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7867" w:rsidRPr="00757867" w:rsidRDefault="001E5BCA" w:rsidP="0066174A">
      <w:pPr>
        <w:spacing w:line="360" w:lineRule="auto"/>
        <w:jc w:val="both"/>
        <w:rPr>
          <w:rFonts w:ascii="Arial" w:hAnsi="Arial" w:cs="Arial"/>
          <w:b/>
          <w:bCs/>
          <w:szCs w:val="22"/>
        </w:rPr>
      </w:pPr>
      <w:r>
        <w:rPr>
          <w:rFonts w:ascii="Arial" w:hAnsi="Arial" w:cs="Arial"/>
          <w:b/>
          <w:bCs/>
          <w:szCs w:val="22"/>
        </w:rPr>
        <w:t>N</w:t>
      </w:r>
      <w:r w:rsidR="00373645">
        <w:rPr>
          <w:rFonts w:ascii="Arial" w:hAnsi="Arial" w:cs="Arial"/>
          <w:b/>
          <w:bCs/>
          <w:szCs w:val="22"/>
        </w:rPr>
        <w:t>eu</w:t>
      </w:r>
      <w:r w:rsidR="0066174A">
        <w:rPr>
          <w:rFonts w:ascii="Arial" w:hAnsi="Arial" w:cs="Arial"/>
          <w:b/>
          <w:bCs/>
          <w:szCs w:val="22"/>
        </w:rPr>
        <w:t xml:space="preserve">e gesetzliche </w:t>
      </w:r>
      <w:r w:rsidR="008D1B9E" w:rsidRPr="008D1B9E">
        <w:rPr>
          <w:rFonts w:ascii="Arial" w:hAnsi="Arial" w:cs="Arial"/>
          <w:b/>
          <w:bCs/>
          <w:szCs w:val="22"/>
        </w:rPr>
        <w:t>Regelungen</w:t>
      </w:r>
      <w:r w:rsidR="0066174A">
        <w:rPr>
          <w:rFonts w:ascii="Arial" w:hAnsi="Arial" w:cs="Arial"/>
          <w:b/>
          <w:bCs/>
          <w:szCs w:val="22"/>
        </w:rPr>
        <w:t xml:space="preserve"> für </w:t>
      </w:r>
      <w:r w:rsidR="005329F2">
        <w:rPr>
          <w:rFonts w:ascii="Arial" w:hAnsi="Arial" w:cs="Arial"/>
          <w:b/>
          <w:bCs/>
          <w:szCs w:val="22"/>
        </w:rPr>
        <w:t>Kraft-Wärme-Kopplung</w:t>
      </w:r>
    </w:p>
    <w:p w:rsidR="00757867" w:rsidRPr="00AF6525" w:rsidRDefault="005329F2" w:rsidP="00757867">
      <w:pPr>
        <w:jc w:val="both"/>
        <w:rPr>
          <w:rFonts w:ascii="Helvetica Neue" w:hAnsi="Helvetica Neue" w:cs="Helvetica Neue"/>
          <w:b/>
          <w:bCs/>
          <w:szCs w:val="22"/>
        </w:rPr>
      </w:pPr>
      <w:r>
        <w:rPr>
          <w:rFonts w:ascii="Arial" w:hAnsi="Arial" w:cs="Arial"/>
          <w:b/>
          <w:sz w:val="28"/>
          <w:szCs w:val="22"/>
        </w:rPr>
        <w:t>Beim Heizen Strom erzeugen</w:t>
      </w:r>
      <w:r w:rsidR="0066174A" w:rsidRPr="0066174A">
        <w:rPr>
          <w:rFonts w:ascii="Arial" w:hAnsi="Arial" w:cs="Arial"/>
          <w:b/>
          <w:sz w:val="28"/>
          <w:szCs w:val="22"/>
        </w:rPr>
        <w:t xml:space="preserve"> lohnt sich </w:t>
      </w:r>
      <w:r w:rsidR="0066174A">
        <w:rPr>
          <w:rFonts w:ascii="Arial" w:hAnsi="Arial" w:cs="Arial"/>
          <w:b/>
          <w:sz w:val="28"/>
          <w:szCs w:val="22"/>
        </w:rPr>
        <w:t>mehr</w:t>
      </w:r>
      <w:r w:rsidR="0066174A" w:rsidRPr="0066174A">
        <w:rPr>
          <w:rFonts w:ascii="Arial" w:hAnsi="Arial" w:cs="Arial"/>
          <w:b/>
          <w:sz w:val="28"/>
          <w:szCs w:val="22"/>
        </w:rPr>
        <w:t xml:space="preserve"> denn je!</w:t>
      </w:r>
    </w:p>
    <w:p w:rsidR="0066174A" w:rsidRDefault="0066174A" w:rsidP="00757867">
      <w:pPr>
        <w:suppressAutoHyphens/>
        <w:autoSpaceDE w:val="0"/>
        <w:autoSpaceDN w:val="0"/>
        <w:adjustRightInd w:val="0"/>
        <w:spacing w:line="360" w:lineRule="auto"/>
        <w:jc w:val="both"/>
        <w:rPr>
          <w:rFonts w:ascii="Arial" w:hAnsi="Arial" w:cs="Arial"/>
          <w:b/>
          <w:szCs w:val="20"/>
        </w:rPr>
      </w:pPr>
    </w:p>
    <w:p w:rsidR="00CA5583" w:rsidRDefault="00CA5583" w:rsidP="00757867">
      <w:pPr>
        <w:suppressAutoHyphens/>
        <w:autoSpaceDE w:val="0"/>
        <w:autoSpaceDN w:val="0"/>
        <w:adjustRightInd w:val="0"/>
        <w:spacing w:line="360" w:lineRule="auto"/>
        <w:jc w:val="both"/>
        <w:rPr>
          <w:rFonts w:ascii="Arial" w:hAnsi="Arial" w:cs="Arial"/>
          <w:b/>
          <w:szCs w:val="20"/>
        </w:rPr>
      </w:pPr>
      <w:r>
        <w:rPr>
          <w:rFonts w:ascii="Arial" w:hAnsi="Arial" w:cs="Arial"/>
          <w:b/>
          <w:szCs w:val="20"/>
        </w:rPr>
        <w:t>Seit dem</w:t>
      </w:r>
      <w:r w:rsidR="00851E60">
        <w:rPr>
          <w:rFonts w:ascii="Arial" w:hAnsi="Arial" w:cs="Arial"/>
          <w:b/>
          <w:szCs w:val="20"/>
        </w:rPr>
        <w:t xml:space="preserve"> 1. Januar </w:t>
      </w:r>
      <w:r w:rsidR="0066174A">
        <w:rPr>
          <w:rFonts w:ascii="Arial" w:hAnsi="Arial" w:cs="Arial"/>
          <w:b/>
          <w:szCs w:val="20"/>
        </w:rPr>
        <w:t xml:space="preserve">2021 </w:t>
      </w:r>
      <w:r>
        <w:rPr>
          <w:rFonts w:ascii="Arial" w:hAnsi="Arial" w:cs="Arial"/>
          <w:b/>
          <w:szCs w:val="20"/>
        </w:rPr>
        <w:t xml:space="preserve">gibt es </w:t>
      </w:r>
      <w:r w:rsidR="005C23BD">
        <w:rPr>
          <w:rFonts w:ascii="Arial" w:hAnsi="Arial" w:cs="Arial"/>
          <w:b/>
          <w:szCs w:val="20"/>
        </w:rPr>
        <w:t xml:space="preserve">erneut </w:t>
      </w:r>
      <w:r>
        <w:rPr>
          <w:rFonts w:ascii="Arial" w:hAnsi="Arial" w:cs="Arial"/>
          <w:b/>
          <w:szCs w:val="20"/>
        </w:rPr>
        <w:t xml:space="preserve">deutliche Verbesserungen für Betreiber von Kraft-Wärme-Kopplungs-Anlagen (KWK). Insbesondere gilt das für den Einsatz von Mini-KWK-Anlagen, wie den Dachs von </w:t>
      </w:r>
      <w:proofErr w:type="spellStart"/>
      <w:r w:rsidR="00CA02B0">
        <w:rPr>
          <w:rFonts w:ascii="Arial" w:hAnsi="Arial" w:cs="Arial"/>
          <w:b/>
          <w:szCs w:val="20"/>
        </w:rPr>
        <w:t>SenerTec</w:t>
      </w:r>
      <w:proofErr w:type="spellEnd"/>
      <w:r>
        <w:rPr>
          <w:rFonts w:ascii="Arial" w:hAnsi="Arial" w:cs="Arial"/>
          <w:b/>
          <w:szCs w:val="20"/>
        </w:rPr>
        <w:t>. Die gesetzlichen Anpassungen im KWK- und Erneuerbare-Energien-Gesetz (EEG 2021) bringen nicht nur finanzielle Vorteile mit sich, sondern reduzieren auch den bürokratischen Aufwand erheblich.</w:t>
      </w:r>
    </w:p>
    <w:p w:rsidR="00CA5583" w:rsidRDefault="00CA5583" w:rsidP="00757867">
      <w:pPr>
        <w:suppressAutoHyphens/>
        <w:autoSpaceDE w:val="0"/>
        <w:autoSpaceDN w:val="0"/>
        <w:adjustRightInd w:val="0"/>
        <w:spacing w:line="360" w:lineRule="auto"/>
        <w:jc w:val="both"/>
        <w:rPr>
          <w:rFonts w:ascii="Arial" w:hAnsi="Arial" w:cs="Arial"/>
          <w:b/>
          <w:szCs w:val="20"/>
        </w:rPr>
      </w:pPr>
    </w:p>
    <w:p w:rsidR="002E448F" w:rsidRDefault="002E448F" w:rsidP="00757867">
      <w:pPr>
        <w:suppressAutoHyphens/>
        <w:autoSpaceDE w:val="0"/>
        <w:autoSpaceDN w:val="0"/>
        <w:adjustRightInd w:val="0"/>
        <w:spacing w:line="360" w:lineRule="auto"/>
        <w:jc w:val="both"/>
        <w:rPr>
          <w:rFonts w:ascii="Arial" w:hAnsi="Arial" w:cs="Arial"/>
          <w:szCs w:val="20"/>
        </w:rPr>
      </w:pPr>
      <w:r>
        <w:rPr>
          <w:rFonts w:ascii="Arial" w:hAnsi="Arial" w:cs="Arial"/>
          <w:szCs w:val="20"/>
        </w:rPr>
        <w:t xml:space="preserve">Die Bundesregierung hat bereits 2020 ein deutliches Zeichen gesetzt, dass sie bereit ist, </w:t>
      </w:r>
      <w:r w:rsidR="00CA5583" w:rsidRPr="00CA5583">
        <w:rPr>
          <w:rFonts w:ascii="Arial" w:hAnsi="Arial" w:cs="Arial"/>
          <w:szCs w:val="20"/>
        </w:rPr>
        <w:t>Kraft-Wärme-Kopplungs-Anlagen</w:t>
      </w:r>
      <w:r>
        <w:rPr>
          <w:rFonts w:ascii="Arial" w:hAnsi="Arial" w:cs="Arial"/>
          <w:szCs w:val="20"/>
        </w:rPr>
        <w:t xml:space="preserve"> zukünftig noch stärker zu fördern als bisher. </w:t>
      </w:r>
      <w:r w:rsidR="00E04FE4">
        <w:rPr>
          <w:rFonts w:ascii="Arial" w:hAnsi="Arial" w:cs="Arial"/>
          <w:szCs w:val="20"/>
        </w:rPr>
        <w:t xml:space="preserve">Insbesondere die seit 2021 </w:t>
      </w:r>
      <w:r w:rsidR="007C7505">
        <w:rPr>
          <w:rFonts w:ascii="Arial" w:hAnsi="Arial" w:cs="Arial"/>
          <w:szCs w:val="20"/>
        </w:rPr>
        <w:t>geltenden</w:t>
      </w:r>
      <w:r w:rsidR="00E04FE4">
        <w:rPr>
          <w:rFonts w:ascii="Arial" w:hAnsi="Arial" w:cs="Arial"/>
          <w:szCs w:val="20"/>
        </w:rPr>
        <w:t xml:space="preserve"> Neuregelungen</w:t>
      </w:r>
      <w:r>
        <w:rPr>
          <w:rFonts w:ascii="Arial" w:hAnsi="Arial" w:cs="Arial"/>
          <w:szCs w:val="20"/>
        </w:rPr>
        <w:t xml:space="preserve"> </w:t>
      </w:r>
      <w:r w:rsidR="00E04FE4">
        <w:rPr>
          <w:rFonts w:ascii="Arial" w:hAnsi="Arial" w:cs="Arial"/>
          <w:szCs w:val="20"/>
        </w:rPr>
        <w:t xml:space="preserve">zur Meldepflicht bei negativen Strompreisen und bei der </w:t>
      </w:r>
      <w:r>
        <w:rPr>
          <w:rFonts w:ascii="Arial" w:hAnsi="Arial" w:cs="Arial"/>
          <w:szCs w:val="20"/>
        </w:rPr>
        <w:t xml:space="preserve">Förderung von Biomasse- und Biogas-Anlagen sind </w:t>
      </w:r>
      <w:r w:rsidR="00E04FE4">
        <w:rPr>
          <w:rFonts w:ascii="Arial" w:hAnsi="Arial" w:cs="Arial"/>
          <w:szCs w:val="20"/>
        </w:rPr>
        <w:t xml:space="preserve">dazu </w:t>
      </w:r>
      <w:r>
        <w:rPr>
          <w:rFonts w:ascii="Arial" w:hAnsi="Arial" w:cs="Arial"/>
          <w:szCs w:val="20"/>
        </w:rPr>
        <w:t>ein weiterer wichtiger Schritt.</w:t>
      </w:r>
    </w:p>
    <w:p w:rsidR="002E448F" w:rsidRDefault="002E448F" w:rsidP="00757867">
      <w:pPr>
        <w:suppressAutoHyphens/>
        <w:autoSpaceDE w:val="0"/>
        <w:autoSpaceDN w:val="0"/>
        <w:adjustRightInd w:val="0"/>
        <w:spacing w:line="360" w:lineRule="auto"/>
        <w:jc w:val="both"/>
        <w:rPr>
          <w:rFonts w:ascii="Arial" w:hAnsi="Arial" w:cs="Arial"/>
          <w:szCs w:val="20"/>
        </w:rPr>
      </w:pPr>
    </w:p>
    <w:p w:rsidR="002E448F" w:rsidRDefault="002E448F" w:rsidP="00757867">
      <w:pPr>
        <w:suppressAutoHyphens/>
        <w:autoSpaceDE w:val="0"/>
        <w:autoSpaceDN w:val="0"/>
        <w:adjustRightInd w:val="0"/>
        <w:spacing w:line="360" w:lineRule="auto"/>
        <w:jc w:val="both"/>
        <w:rPr>
          <w:rFonts w:ascii="Arial" w:hAnsi="Arial" w:cs="Arial"/>
          <w:b/>
          <w:szCs w:val="20"/>
        </w:rPr>
      </w:pPr>
      <w:r w:rsidRPr="002E448F">
        <w:rPr>
          <w:rFonts w:ascii="Arial" w:hAnsi="Arial" w:cs="Arial"/>
          <w:b/>
          <w:szCs w:val="20"/>
        </w:rPr>
        <w:t>Staatlich gefördert und von der Energiesteuer entlastet</w:t>
      </w:r>
    </w:p>
    <w:p w:rsidR="00CA5583" w:rsidRDefault="002E448F" w:rsidP="00757867">
      <w:pPr>
        <w:suppressAutoHyphens/>
        <w:autoSpaceDE w:val="0"/>
        <w:autoSpaceDN w:val="0"/>
        <w:adjustRightInd w:val="0"/>
        <w:spacing w:line="360" w:lineRule="auto"/>
        <w:jc w:val="both"/>
        <w:rPr>
          <w:rFonts w:ascii="Arial" w:hAnsi="Arial" w:cs="Arial"/>
          <w:szCs w:val="20"/>
        </w:rPr>
      </w:pPr>
      <w:r>
        <w:rPr>
          <w:rFonts w:ascii="Arial" w:hAnsi="Arial" w:cs="Arial"/>
          <w:szCs w:val="20"/>
        </w:rPr>
        <w:t>KWK-Anlagen</w:t>
      </w:r>
      <w:r w:rsidR="00CA5583" w:rsidRPr="00CA5583">
        <w:rPr>
          <w:rFonts w:ascii="Arial" w:hAnsi="Arial" w:cs="Arial"/>
          <w:szCs w:val="20"/>
        </w:rPr>
        <w:t xml:space="preserve"> wie der Dachs von </w:t>
      </w:r>
      <w:proofErr w:type="spellStart"/>
      <w:r w:rsidR="00CA5583" w:rsidRPr="00CA5583">
        <w:rPr>
          <w:rFonts w:ascii="Arial" w:hAnsi="Arial" w:cs="Arial"/>
          <w:szCs w:val="20"/>
        </w:rPr>
        <w:t>SenerTec</w:t>
      </w:r>
      <w:proofErr w:type="spellEnd"/>
      <w:r w:rsidR="00CA5583" w:rsidRPr="00CA5583">
        <w:rPr>
          <w:rFonts w:ascii="Arial" w:hAnsi="Arial" w:cs="Arial"/>
          <w:szCs w:val="20"/>
        </w:rPr>
        <w:t xml:space="preserve"> sind hocheffiziente stromerzeugende Heizungen für private und gewerbliche Immobilien. Der </w:t>
      </w:r>
      <w:r>
        <w:rPr>
          <w:rFonts w:ascii="Arial" w:hAnsi="Arial" w:cs="Arial"/>
          <w:szCs w:val="20"/>
        </w:rPr>
        <w:t xml:space="preserve">beim Heizen </w:t>
      </w:r>
      <w:r w:rsidR="00CA5583" w:rsidRPr="00CA5583">
        <w:rPr>
          <w:rFonts w:ascii="Arial" w:hAnsi="Arial" w:cs="Arial"/>
          <w:szCs w:val="20"/>
        </w:rPr>
        <w:t>erzeugte Strom wird direkt vor Ort verbraucht oder gegen eine Vergütung ins Stromnetz eingespeist.</w:t>
      </w:r>
      <w:r>
        <w:rPr>
          <w:rFonts w:ascii="Arial" w:hAnsi="Arial" w:cs="Arial"/>
          <w:szCs w:val="20"/>
        </w:rPr>
        <w:t xml:space="preserve"> Das bringt dem Betreiber in erster Linie</w:t>
      </w:r>
      <w:r w:rsidR="009E4628">
        <w:rPr>
          <w:rFonts w:ascii="Arial" w:hAnsi="Arial" w:cs="Arial"/>
          <w:szCs w:val="20"/>
        </w:rPr>
        <w:t xml:space="preserve"> Unabhängigkeit und wirtschaftliche Vorteile</w:t>
      </w:r>
      <w:r>
        <w:rPr>
          <w:rFonts w:ascii="Arial" w:hAnsi="Arial" w:cs="Arial"/>
          <w:szCs w:val="20"/>
        </w:rPr>
        <w:t xml:space="preserve">, </w:t>
      </w:r>
      <w:r w:rsidR="009E4628">
        <w:rPr>
          <w:rFonts w:ascii="Arial" w:hAnsi="Arial" w:cs="Arial"/>
          <w:szCs w:val="20"/>
        </w:rPr>
        <w:t>denn</w:t>
      </w:r>
      <w:r>
        <w:rPr>
          <w:rFonts w:ascii="Arial" w:hAnsi="Arial" w:cs="Arial"/>
          <w:szCs w:val="20"/>
        </w:rPr>
        <w:t xml:space="preserve"> </w:t>
      </w:r>
      <w:r w:rsidR="00A679AF">
        <w:rPr>
          <w:rFonts w:ascii="Arial" w:hAnsi="Arial" w:cs="Arial"/>
          <w:szCs w:val="20"/>
        </w:rPr>
        <w:t>je</w:t>
      </w:r>
      <w:r w:rsidR="005B7B46">
        <w:rPr>
          <w:rFonts w:ascii="Arial" w:hAnsi="Arial" w:cs="Arial"/>
          <w:szCs w:val="20"/>
        </w:rPr>
        <w:t xml:space="preserve"> mehr Strom er selbst </w:t>
      </w:r>
      <w:r w:rsidR="009E4628">
        <w:rPr>
          <w:rFonts w:ascii="Arial" w:hAnsi="Arial" w:cs="Arial"/>
          <w:szCs w:val="20"/>
        </w:rPr>
        <w:t xml:space="preserve">kostengünstig </w:t>
      </w:r>
      <w:r w:rsidR="005B7B46">
        <w:rPr>
          <w:rFonts w:ascii="Arial" w:hAnsi="Arial" w:cs="Arial"/>
          <w:szCs w:val="20"/>
        </w:rPr>
        <w:t>erzeugt und verbraucht, umso</w:t>
      </w:r>
      <w:r>
        <w:rPr>
          <w:rFonts w:ascii="Arial" w:hAnsi="Arial" w:cs="Arial"/>
          <w:szCs w:val="20"/>
        </w:rPr>
        <w:t xml:space="preserve"> </w:t>
      </w:r>
      <w:r w:rsidR="00CA02B0">
        <w:rPr>
          <w:rFonts w:ascii="Arial" w:hAnsi="Arial" w:cs="Arial"/>
          <w:szCs w:val="20"/>
        </w:rPr>
        <w:t xml:space="preserve">weniger </w:t>
      </w:r>
      <w:r w:rsidR="009E4628">
        <w:rPr>
          <w:rFonts w:ascii="Arial" w:hAnsi="Arial" w:cs="Arial"/>
          <w:szCs w:val="20"/>
        </w:rPr>
        <w:t xml:space="preserve">teuren </w:t>
      </w:r>
      <w:r>
        <w:rPr>
          <w:rFonts w:ascii="Arial" w:hAnsi="Arial" w:cs="Arial"/>
          <w:szCs w:val="20"/>
        </w:rPr>
        <w:t xml:space="preserve">Strom </w:t>
      </w:r>
      <w:r w:rsidR="00A679AF">
        <w:rPr>
          <w:rFonts w:ascii="Arial" w:hAnsi="Arial" w:cs="Arial"/>
          <w:szCs w:val="20"/>
        </w:rPr>
        <w:t>muss er</w:t>
      </w:r>
      <w:r w:rsidR="00983CDF">
        <w:rPr>
          <w:rFonts w:ascii="Arial" w:hAnsi="Arial" w:cs="Arial"/>
          <w:szCs w:val="20"/>
        </w:rPr>
        <w:t xml:space="preserve"> zusätzlich</w:t>
      </w:r>
      <w:r w:rsidR="00A679AF">
        <w:rPr>
          <w:rFonts w:ascii="Arial" w:hAnsi="Arial" w:cs="Arial"/>
          <w:szCs w:val="20"/>
        </w:rPr>
        <w:t xml:space="preserve"> einkaufen</w:t>
      </w:r>
      <w:r>
        <w:rPr>
          <w:rFonts w:ascii="Arial" w:hAnsi="Arial" w:cs="Arial"/>
          <w:szCs w:val="20"/>
        </w:rPr>
        <w:t xml:space="preserve">. </w:t>
      </w:r>
      <w:r w:rsidRPr="002E448F">
        <w:rPr>
          <w:rFonts w:ascii="Arial" w:hAnsi="Arial" w:cs="Arial"/>
          <w:szCs w:val="20"/>
        </w:rPr>
        <w:t xml:space="preserve">Zudem </w:t>
      </w:r>
      <w:r w:rsidR="00CA02B0">
        <w:rPr>
          <w:rFonts w:ascii="Arial" w:hAnsi="Arial" w:cs="Arial"/>
          <w:szCs w:val="20"/>
        </w:rPr>
        <w:t xml:space="preserve">ist er </w:t>
      </w:r>
      <w:r w:rsidRPr="002E448F">
        <w:rPr>
          <w:rFonts w:ascii="Arial" w:hAnsi="Arial" w:cs="Arial"/>
          <w:szCs w:val="20"/>
        </w:rPr>
        <w:t>von der Energiesteuer</w:t>
      </w:r>
      <w:r w:rsidR="00F22190" w:rsidRPr="002E448F">
        <w:rPr>
          <w:rFonts w:ascii="Arial" w:hAnsi="Arial" w:cs="Arial"/>
          <w:szCs w:val="20"/>
        </w:rPr>
        <w:t xml:space="preserve"> </w:t>
      </w:r>
      <w:r w:rsidRPr="005B7B46">
        <w:rPr>
          <w:rFonts w:ascii="Arial" w:hAnsi="Arial" w:cs="Arial"/>
          <w:szCs w:val="20"/>
        </w:rPr>
        <w:t>entlastet</w:t>
      </w:r>
      <w:r w:rsidR="009A7BF2">
        <w:rPr>
          <w:rFonts w:ascii="Arial" w:hAnsi="Arial" w:cs="Arial"/>
          <w:szCs w:val="20"/>
        </w:rPr>
        <w:t>.</w:t>
      </w:r>
      <w:r w:rsidRPr="002E448F">
        <w:rPr>
          <w:rFonts w:ascii="Arial" w:hAnsi="Arial" w:cs="Arial"/>
          <w:szCs w:val="20"/>
        </w:rPr>
        <w:t xml:space="preserve"> Dachs</w:t>
      </w:r>
      <w:r w:rsidR="00463A98">
        <w:rPr>
          <w:rFonts w:ascii="Arial" w:hAnsi="Arial" w:cs="Arial"/>
          <w:szCs w:val="20"/>
        </w:rPr>
        <w:t>-</w:t>
      </w:r>
      <w:r w:rsidRPr="002E448F">
        <w:rPr>
          <w:rFonts w:ascii="Arial" w:hAnsi="Arial" w:cs="Arial"/>
          <w:szCs w:val="20"/>
        </w:rPr>
        <w:t xml:space="preserve">Betreiber erhalten </w:t>
      </w:r>
      <w:r w:rsidR="00E04FE4">
        <w:rPr>
          <w:rFonts w:ascii="Arial" w:hAnsi="Arial" w:cs="Arial"/>
          <w:szCs w:val="20"/>
        </w:rPr>
        <w:t>nach</w:t>
      </w:r>
      <w:r w:rsidRPr="002E448F">
        <w:rPr>
          <w:rFonts w:ascii="Arial" w:hAnsi="Arial" w:cs="Arial"/>
          <w:szCs w:val="20"/>
        </w:rPr>
        <w:t xml:space="preserve"> KWK-Gesetz für jede selbst erzeugte Kilowattstunde Strom </w:t>
      </w:r>
      <w:r w:rsidR="00E04FE4">
        <w:rPr>
          <w:rFonts w:ascii="Arial" w:hAnsi="Arial" w:cs="Arial"/>
          <w:szCs w:val="20"/>
        </w:rPr>
        <w:t xml:space="preserve">noch </w:t>
      </w:r>
      <w:r w:rsidRPr="002E448F">
        <w:rPr>
          <w:rFonts w:ascii="Arial" w:hAnsi="Arial" w:cs="Arial"/>
          <w:szCs w:val="20"/>
        </w:rPr>
        <w:t>eine zusätzliche Vergütung – unabhängig</w:t>
      </w:r>
      <w:r w:rsidR="009A7BF2">
        <w:rPr>
          <w:rFonts w:ascii="Arial" w:hAnsi="Arial" w:cs="Arial"/>
          <w:szCs w:val="20"/>
        </w:rPr>
        <w:t xml:space="preserve"> davon</w:t>
      </w:r>
      <w:r w:rsidRPr="002E448F">
        <w:rPr>
          <w:rFonts w:ascii="Arial" w:hAnsi="Arial" w:cs="Arial"/>
          <w:szCs w:val="20"/>
        </w:rPr>
        <w:t>, ob der Strom selbst genutzt oder ins Stromnetz eingespeist wird.</w:t>
      </w:r>
    </w:p>
    <w:p w:rsidR="002E448F" w:rsidRDefault="002E448F" w:rsidP="00757867">
      <w:pPr>
        <w:suppressAutoHyphens/>
        <w:autoSpaceDE w:val="0"/>
        <w:autoSpaceDN w:val="0"/>
        <w:adjustRightInd w:val="0"/>
        <w:spacing w:line="360" w:lineRule="auto"/>
        <w:jc w:val="both"/>
        <w:rPr>
          <w:rFonts w:ascii="Arial" w:hAnsi="Arial" w:cs="Arial"/>
          <w:szCs w:val="20"/>
        </w:rPr>
      </w:pPr>
    </w:p>
    <w:p w:rsidR="002E448F" w:rsidRDefault="009A7BF2" w:rsidP="002E448F">
      <w:pPr>
        <w:suppressAutoHyphens/>
        <w:autoSpaceDE w:val="0"/>
        <w:autoSpaceDN w:val="0"/>
        <w:adjustRightInd w:val="0"/>
        <w:spacing w:line="360" w:lineRule="auto"/>
        <w:jc w:val="both"/>
        <w:rPr>
          <w:rFonts w:ascii="Arial" w:hAnsi="Arial" w:cs="Arial"/>
          <w:b/>
          <w:szCs w:val="20"/>
        </w:rPr>
      </w:pPr>
      <w:r>
        <w:rPr>
          <w:rFonts w:ascii="Arial" w:hAnsi="Arial" w:cs="Arial"/>
          <w:b/>
          <w:szCs w:val="20"/>
        </w:rPr>
        <w:t>Mehr Förderung, weniger Bürokratie</w:t>
      </w:r>
    </w:p>
    <w:p w:rsidR="00B857D4" w:rsidRDefault="009A7BF2" w:rsidP="002E448F">
      <w:pPr>
        <w:suppressAutoHyphens/>
        <w:autoSpaceDE w:val="0"/>
        <w:autoSpaceDN w:val="0"/>
        <w:adjustRightInd w:val="0"/>
        <w:spacing w:line="360" w:lineRule="auto"/>
        <w:jc w:val="both"/>
        <w:rPr>
          <w:rFonts w:ascii="Arial" w:hAnsi="Arial" w:cs="Arial"/>
          <w:szCs w:val="20"/>
        </w:rPr>
      </w:pPr>
      <w:r>
        <w:rPr>
          <w:rFonts w:ascii="Arial" w:hAnsi="Arial" w:cs="Arial"/>
          <w:szCs w:val="20"/>
        </w:rPr>
        <w:t xml:space="preserve">2020 wurden </w:t>
      </w:r>
      <w:r w:rsidR="004F1F1A">
        <w:rPr>
          <w:rFonts w:ascii="Arial" w:hAnsi="Arial" w:cs="Arial"/>
          <w:szCs w:val="20"/>
        </w:rPr>
        <w:t>für</w:t>
      </w:r>
      <w:r>
        <w:rPr>
          <w:rFonts w:ascii="Arial" w:hAnsi="Arial" w:cs="Arial"/>
          <w:szCs w:val="20"/>
        </w:rPr>
        <w:t xml:space="preserve"> KWK-</w:t>
      </w:r>
      <w:r w:rsidR="004F1F1A">
        <w:rPr>
          <w:rFonts w:ascii="Arial" w:hAnsi="Arial" w:cs="Arial"/>
          <w:szCs w:val="20"/>
        </w:rPr>
        <w:t xml:space="preserve">Anlagen bis 50 kW </w:t>
      </w:r>
      <w:r w:rsidR="00B857D4">
        <w:rPr>
          <w:rFonts w:ascii="Arial" w:hAnsi="Arial" w:cs="Arial"/>
          <w:szCs w:val="20"/>
        </w:rPr>
        <w:t xml:space="preserve">elektrischer Leistung </w:t>
      </w:r>
      <w:r w:rsidR="004F1F1A">
        <w:rPr>
          <w:rFonts w:ascii="Arial" w:hAnsi="Arial" w:cs="Arial"/>
          <w:szCs w:val="20"/>
        </w:rPr>
        <w:t xml:space="preserve">die </w:t>
      </w:r>
      <w:r>
        <w:rPr>
          <w:rFonts w:ascii="Arial" w:hAnsi="Arial" w:cs="Arial"/>
          <w:szCs w:val="20"/>
        </w:rPr>
        <w:t xml:space="preserve">Zuschläge für Strom, der ins allgemeine Versorgungsnetz eingespeist wird, verdoppelt. Gleichzeitig wurde der Förderzeitraum halbiert. </w:t>
      </w:r>
      <w:r w:rsidR="004F1F1A">
        <w:rPr>
          <w:rFonts w:ascii="Arial" w:hAnsi="Arial" w:cs="Arial"/>
          <w:szCs w:val="20"/>
        </w:rPr>
        <w:t xml:space="preserve">Der Vorteil: </w:t>
      </w:r>
      <w:r w:rsidR="004F1F1A">
        <w:rPr>
          <w:rFonts w:ascii="Arial" w:hAnsi="Arial" w:cs="Arial"/>
          <w:szCs w:val="20"/>
        </w:rPr>
        <w:lastRenderedPageBreak/>
        <w:t>Damit bekommen Betreiber von Mini-KWK-Anlagen ihr Geld deutlich</w:t>
      </w:r>
      <w:r>
        <w:rPr>
          <w:rFonts w:ascii="Arial" w:hAnsi="Arial" w:cs="Arial"/>
          <w:szCs w:val="20"/>
        </w:rPr>
        <w:t xml:space="preserve"> schneller</w:t>
      </w:r>
      <w:r w:rsidR="004F1F1A">
        <w:rPr>
          <w:rFonts w:ascii="Arial" w:hAnsi="Arial" w:cs="Arial"/>
          <w:szCs w:val="20"/>
        </w:rPr>
        <w:t xml:space="preserve"> zurück</w:t>
      </w:r>
      <w:r>
        <w:rPr>
          <w:rFonts w:ascii="Arial" w:hAnsi="Arial" w:cs="Arial"/>
          <w:szCs w:val="20"/>
        </w:rPr>
        <w:t xml:space="preserve"> – auch bei geringen jährlichen Laufzeiten.</w:t>
      </w:r>
      <w:r w:rsidR="005119F2">
        <w:rPr>
          <w:rFonts w:ascii="Arial" w:hAnsi="Arial" w:cs="Arial"/>
          <w:szCs w:val="20"/>
        </w:rPr>
        <w:t xml:space="preserve"> </w:t>
      </w:r>
      <w:r w:rsidR="004F1F1A">
        <w:rPr>
          <w:rFonts w:ascii="Arial" w:hAnsi="Arial" w:cs="Arial"/>
          <w:szCs w:val="20"/>
        </w:rPr>
        <w:t>Z</w:t>
      </w:r>
      <w:r w:rsidR="00B857D4">
        <w:rPr>
          <w:rFonts w:ascii="Arial" w:hAnsi="Arial" w:cs="Arial"/>
          <w:szCs w:val="20"/>
        </w:rPr>
        <w:t>eitgleich</w:t>
      </w:r>
      <w:r w:rsidR="004F1F1A">
        <w:rPr>
          <w:rFonts w:ascii="Arial" w:hAnsi="Arial" w:cs="Arial"/>
          <w:szCs w:val="20"/>
        </w:rPr>
        <w:t xml:space="preserve"> wurde eine bürokratische Hürde genommen, die den Zugang zu den attraktiven Fördergeldern </w:t>
      </w:r>
      <w:r w:rsidR="00916A33">
        <w:rPr>
          <w:rFonts w:ascii="Arial" w:hAnsi="Arial" w:cs="Arial"/>
          <w:szCs w:val="20"/>
        </w:rPr>
        <w:t>für alle KWK-Anlagen bis 50 kW und damit auch für alle Dachs</w:t>
      </w:r>
      <w:r w:rsidR="00463A98">
        <w:rPr>
          <w:rFonts w:ascii="Arial" w:hAnsi="Arial" w:cs="Arial"/>
          <w:szCs w:val="20"/>
        </w:rPr>
        <w:t>-</w:t>
      </w:r>
      <w:r w:rsidR="00916A33">
        <w:rPr>
          <w:rFonts w:ascii="Arial" w:hAnsi="Arial" w:cs="Arial"/>
          <w:szCs w:val="20"/>
        </w:rPr>
        <w:t xml:space="preserve">Modelle </w:t>
      </w:r>
      <w:r w:rsidR="004F1F1A">
        <w:rPr>
          <w:rFonts w:ascii="Arial" w:hAnsi="Arial" w:cs="Arial"/>
          <w:szCs w:val="20"/>
        </w:rPr>
        <w:t xml:space="preserve">frei macht: </w:t>
      </w:r>
      <w:r w:rsidR="00B857D4" w:rsidRPr="00B857D4">
        <w:rPr>
          <w:rFonts w:ascii="Arial" w:hAnsi="Arial" w:cs="Arial"/>
          <w:szCs w:val="20"/>
        </w:rPr>
        <w:t>An der Strombörse werden die Preise durch Angebot und Nachfrage bestimmt</w:t>
      </w:r>
      <w:r w:rsidR="005273B1">
        <w:rPr>
          <w:rFonts w:ascii="Arial" w:hAnsi="Arial" w:cs="Arial"/>
          <w:szCs w:val="20"/>
        </w:rPr>
        <w:t xml:space="preserve"> – </w:t>
      </w:r>
      <w:r w:rsidR="00B857D4" w:rsidRPr="00B857D4">
        <w:rPr>
          <w:rFonts w:ascii="Arial" w:hAnsi="Arial" w:cs="Arial"/>
          <w:szCs w:val="20"/>
        </w:rPr>
        <w:t xml:space="preserve">bei einer Überversorgung können die Strompreise sogar </w:t>
      </w:r>
      <w:proofErr w:type="spellStart"/>
      <w:r w:rsidR="00B857D4" w:rsidRPr="00B857D4">
        <w:rPr>
          <w:rFonts w:ascii="Arial" w:hAnsi="Arial" w:cs="Arial"/>
          <w:szCs w:val="20"/>
        </w:rPr>
        <w:t>auf Null</w:t>
      </w:r>
      <w:proofErr w:type="spellEnd"/>
      <w:r w:rsidR="00B857D4" w:rsidRPr="00B857D4">
        <w:rPr>
          <w:rFonts w:ascii="Arial" w:hAnsi="Arial" w:cs="Arial"/>
          <w:szCs w:val="20"/>
        </w:rPr>
        <w:t xml:space="preserve"> oder ins Negative fallen. In solchen Zeiträumen bestand für KWK-Anlagen, die durch das „KWK-Gesetz 2016“ gefördert wurden, kein Anspruch auf </w:t>
      </w:r>
      <w:r w:rsidR="00B857D4">
        <w:rPr>
          <w:rFonts w:ascii="Arial" w:hAnsi="Arial" w:cs="Arial"/>
          <w:szCs w:val="20"/>
        </w:rPr>
        <w:t>Förderung</w:t>
      </w:r>
      <w:r w:rsidR="00B857D4" w:rsidRPr="00B857D4">
        <w:rPr>
          <w:rFonts w:ascii="Arial" w:hAnsi="Arial" w:cs="Arial"/>
          <w:szCs w:val="20"/>
        </w:rPr>
        <w:t xml:space="preserve">. Deshalb waren die Betreiber bislang dazu verpflichtet, dem Netzbetreiber die erzeugte Strommenge </w:t>
      </w:r>
      <w:r w:rsidR="00B857D4">
        <w:rPr>
          <w:rFonts w:ascii="Arial" w:hAnsi="Arial" w:cs="Arial"/>
          <w:szCs w:val="20"/>
        </w:rPr>
        <w:t xml:space="preserve">jährlich </w:t>
      </w:r>
      <w:r w:rsidR="00B857D4" w:rsidRPr="00B857D4">
        <w:rPr>
          <w:rFonts w:ascii="Arial" w:hAnsi="Arial" w:cs="Arial"/>
          <w:szCs w:val="20"/>
        </w:rPr>
        <w:t>mitzuteile</w:t>
      </w:r>
      <w:r w:rsidR="00B857D4">
        <w:rPr>
          <w:rFonts w:ascii="Arial" w:hAnsi="Arial" w:cs="Arial"/>
          <w:szCs w:val="20"/>
        </w:rPr>
        <w:t>n</w:t>
      </w:r>
      <w:r w:rsidR="00B857D4" w:rsidRPr="00B857D4">
        <w:rPr>
          <w:rFonts w:ascii="Arial" w:hAnsi="Arial" w:cs="Arial"/>
          <w:szCs w:val="20"/>
        </w:rPr>
        <w:t>.</w:t>
      </w:r>
      <w:r w:rsidR="00B857D4">
        <w:rPr>
          <w:rFonts w:ascii="Arial" w:hAnsi="Arial" w:cs="Arial"/>
          <w:szCs w:val="20"/>
        </w:rPr>
        <w:t xml:space="preserve"> Von dieser Meldepflicht wurden mit dem KWK-Gesetz 2020 Anlagen bis 50 kW befreit, vorerst allerdings nur Neuanlagen, die ab dem 14. August 2020 in Betrieb genommen wurden. Seit den Anpassungen in 2021 gilt die Befreiung für alle </w:t>
      </w:r>
      <w:r w:rsidR="00F22190">
        <w:rPr>
          <w:rFonts w:ascii="Arial" w:hAnsi="Arial" w:cs="Arial"/>
          <w:szCs w:val="20"/>
        </w:rPr>
        <w:t>Anlagen</w:t>
      </w:r>
      <w:r w:rsidR="00B857D4">
        <w:rPr>
          <w:rFonts w:ascii="Arial" w:hAnsi="Arial" w:cs="Arial"/>
          <w:szCs w:val="20"/>
        </w:rPr>
        <w:t xml:space="preserve"> bis 50 </w:t>
      </w:r>
      <w:proofErr w:type="spellStart"/>
      <w:r w:rsidR="00B857D4">
        <w:rPr>
          <w:rFonts w:ascii="Arial" w:hAnsi="Arial" w:cs="Arial"/>
          <w:szCs w:val="20"/>
        </w:rPr>
        <w:t>kW</w:t>
      </w:r>
      <w:proofErr w:type="spellEnd"/>
      <w:r w:rsidR="00B857D4">
        <w:rPr>
          <w:rFonts w:ascii="Arial" w:hAnsi="Arial" w:cs="Arial"/>
          <w:szCs w:val="20"/>
        </w:rPr>
        <w:t xml:space="preserve">. </w:t>
      </w:r>
      <w:r w:rsidR="00B857D4" w:rsidRPr="00B857D4">
        <w:rPr>
          <w:rFonts w:ascii="Arial" w:hAnsi="Arial" w:cs="Arial"/>
          <w:szCs w:val="20"/>
        </w:rPr>
        <w:t>„</w:t>
      </w:r>
      <w:r w:rsidR="009F6269" w:rsidRPr="009F6269">
        <w:rPr>
          <w:rFonts w:ascii="Arial" w:hAnsi="Arial" w:cs="Arial"/>
          <w:szCs w:val="20"/>
        </w:rPr>
        <w:t>Das neue</w:t>
      </w:r>
      <w:r w:rsidR="009F6269">
        <w:rPr>
          <w:rFonts w:ascii="Arial" w:hAnsi="Arial" w:cs="Arial"/>
          <w:szCs w:val="20"/>
        </w:rPr>
        <w:t xml:space="preserve"> </w:t>
      </w:r>
      <w:r w:rsidR="009F6269" w:rsidRPr="009F6269">
        <w:rPr>
          <w:rFonts w:ascii="Arial" w:hAnsi="Arial" w:cs="Arial"/>
          <w:szCs w:val="20"/>
        </w:rPr>
        <w:t>KWK-Gesetz inklusive all seiner Verbesserungen</w:t>
      </w:r>
      <w:r w:rsidR="009F6269">
        <w:rPr>
          <w:rFonts w:ascii="Arial" w:hAnsi="Arial" w:cs="Arial"/>
          <w:szCs w:val="20"/>
        </w:rPr>
        <w:t xml:space="preserve"> </w:t>
      </w:r>
      <w:r w:rsidR="009F6269" w:rsidRPr="009F6269">
        <w:rPr>
          <w:rFonts w:ascii="Arial" w:hAnsi="Arial" w:cs="Arial"/>
          <w:szCs w:val="20"/>
        </w:rPr>
        <w:t xml:space="preserve">ist in Deutschland bereits in Kraft getreten </w:t>
      </w:r>
      <w:r w:rsidR="009F6269">
        <w:rPr>
          <w:rFonts w:ascii="Arial" w:hAnsi="Arial" w:cs="Arial"/>
          <w:szCs w:val="20"/>
        </w:rPr>
        <w:t>–</w:t>
      </w:r>
      <w:r w:rsidR="009F6269" w:rsidRPr="009F6269">
        <w:rPr>
          <w:rFonts w:ascii="Arial" w:hAnsi="Arial" w:cs="Arial"/>
          <w:szCs w:val="20"/>
        </w:rPr>
        <w:t xml:space="preserve"> jetzt steht nur noch die beihilferechtliche Genehmigung der EU aus</w:t>
      </w:r>
      <w:r w:rsidR="009F6269">
        <w:rPr>
          <w:rFonts w:ascii="Arial" w:hAnsi="Arial" w:cs="Arial"/>
          <w:szCs w:val="20"/>
        </w:rPr>
        <w:t>, mit der wir täglich rechnen“</w:t>
      </w:r>
      <w:r w:rsidR="009F6269" w:rsidRPr="009F6269">
        <w:rPr>
          <w:rFonts w:ascii="Arial" w:hAnsi="Arial" w:cs="Arial"/>
          <w:szCs w:val="20"/>
        </w:rPr>
        <w:t xml:space="preserve">, erläutert Hagen </w:t>
      </w:r>
      <w:proofErr w:type="spellStart"/>
      <w:r w:rsidR="009F6269" w:rsidRPr="009F6269">
        <w:rPr>
          <w:rFonts w:ascii="Arial" w:hAnsi="Arial" w:cs="Arial"/>
          <w:szCs w:val="20"/>
        </w:rPr>
        <w:t>Fuhl</w:t>
      </w:r>
      <w:proofErr w:type="spellEnd"/>
      <w:r w:rsidR="009F6269" w:rsidRPr="009F6269">
        <w:rPr>
          <w:rFonts w:ascii="Arial" w:hAnsi="Arial" w:cs="Arial"/>
          <w:szCs w:val="20"/>
        </w:rPr>
        <w:t>.</w:t>
      </w:r>
      <w:r w:rsidR="009F6269">
        <w:rPr>
          <w:rFonts w:ascii="Arial" w:hAnsi="Arial" w:cs="Arial"/>
          <w:szCs w:val="20"/>
        </w:rPr>
        <w:t xml:space="preserve"> Der </w:t>
      </w:r>
      <w:r w:rsidR="009F6269" w:rsidRPr="00B857D4">
        <w:rPr>
          <w:rFonts w:ascii="Arial" w:hAnsi="Arial" w:cs="Arial"/>
          <w:szCs w:val="20"/>
        </w:rPr>
        <w:t>Lei</w:t>
      </w:r>
      <w:r w:rsidR="009F6269">
        <w:rPr>
          <w:rFonts w:ascii="Arial" w:hAnsi="Arial" w:cs="Arial"/>
          <w:szCs w:val="20"/>
        </w:rPr>
        <w:t xml:space="preserve">ter Public </w:t>
      </w:r>
      <w:proofErr w:type="spellStart"/>
      <w:r w:rsidR="009F6269">
        <w:rPr>
          <w:rFonts w:ascii="Arial" w:hAnsi="Arial" w:cs="Arial"/>
          <w:szCs w:val="20"/>
        </w:rPr>
        <w:t>Affairs</w:t>
      </w:r>
      <w:proofErr w:type="spellEnd"/>
      <w:r w:rsidR="009F6269">
        <w:rPr>
          <w:rFonts w:ascii="Arial" w:hAnsi="Arial" w:cs="Arial"/>
          <w:szCs w:val="20"/>
        </w:rPr>
        <w:t xml:space="preserve"> bei </w:t>
      </w:r>
      <w:proofErr w:type="spellStart"/>
      <w:r w:rsidR="009F6269">
        <w:rPr>
          <w:rFonts w:ascii="Arial" w:hAnsi="Arial" w:cs="Arial"/>
          <w:szCs w:val="20"/>
        </w:rPr>
        <w:t>SenerTec</w:t>
      </w:r>
      <w:proofErr w:type="spellEnd"/>
      <w:r w:rsidR="009F6269">
        <w:rPr>
          <w:rFonts w:ascii="Arial" w:hAnsi="Arial" w:cs="Arial"/>
          <w:szCs w:val="20"/>
        </w:rPr>
        <w:t xml:space="preserve"> ergänzt: „</w:t>
      </w:r>
      <w:r w:rsidR="00611184">
        <w:rPr>
          <w:rFonts w:ascii="Arial" w:hAnsi="Arial" w:cs="Arial"/>
          <w:szCs w:val="20"/>
        </w:rPr>
        <w:t>Desweiteren</w:t>
      </w:r>
      <w:r w:rsidR="00B857D4" w:rsidRPr="00B857D4">
        <w:rPr>
          <w:rFonts w:ascii="Arial" w:hAnsi="Arial" w:cs="Arial"/>
          <w:szCs w:val="20"/>
        </w:rPr>
        <w:t xml:space="preserve"> reduziert</w:t>
      </w:r>
      <w:r w:rsidR="00611184">
        <w:rPr>
          <w:rFonts w:ascii="Arial" w:hAnsi="Arial" w:cs="Arial"/>
          <w:szCs w:val="20"/>
        </w:rPr>
        <w:t xml:space="preserve"> es</w:t>
      </w:r>
      <w:r w:rsidR="00B857D4" w:rsidRPr="00B857D4">
        <w:rPr>
          <w:rFonts w:ascii="Arial" w:hAnsi="Arial" w:cs="Arial"/>
          <w:szCs w:val="20"/>
        </w:rPr>
        <w:t xml:space="preserve"> den administrativen Aufwand erheblich. Zudem führt der Wegfall der Kürzung von KWK-Zuschlägen bei negativen Strompreisen zu mehr Sicherheit und Planbarkeit in Bezug auf die Wirtschaftlichkeit</w:t>
      </w:r>
      <w:r w:rsidR="009F6269">
        <w:rPr>
          <w:rFonts w:ascii="Arial" w:hAnsi="Arial" w:cs="Arial"/>
          <w:szCs w:val="20"/>
        </w:rPr>
        <w:t>.</w:t>
      </w:r>
      <w:r w:rsidR="00B857D4" w:rsidRPr="00B857D4">
        <w:rPr>
          <w:rFonts w:ascii="Arial" w:hAnsi="Arial" w:cs="Arial"/>
          <w:szCs w:val="20"/>
        </w:rPr>
        <w:t>“</w:t>
      </w:r>
    </w:p>
    <w:p w:rsidR="009F6269" w:rsidRDefault="009F6269" w:rsidP="002E448F">
      <w:pPr>
        <w:suppressAutoHyphens/>
        <w:autoSpaceDE w:val="0"/>
        <w:autoSpaceDN w:val="0"/>
        <w:adjustRightInd w:val="0"/>
        <w:spacing w:line="360" w:lineRule="auto"/>
        <w:jc w:val="both"/>
        <w:rPr>
          <w:rFonts w:ascii="Arial" w:hAnsi="Arial" w:cs="Arial"/>
          <w:szCs w:val="20"/>
        </w:rPr>
      </w:pPr>
    </w:p>
    <w:p w:rsidR="00B857D4" w:rsidRPr="00B857D4" w:rsidRDefault="00B857D4" w:rsidP="00B857D4">
      <w:pPr>
        <w:suppressAutoHyphens/>
        <w:autoSpaceDE w:val="0"/>
        <w:autoSpaceDN w:val="0"/>
        <w:adjustRightInd w:val="0"/>
        <w:spacing w:line="360" w:lineRule="auto"/>
        <w:jc w:val="both"/>
        <w:rPr>
          <w:rFonts w:ascii="Arial" w:hAnsi="Arial" w:cs="Arial"/>
          <w:b/>
          <w:bCs/>
          <w:szCs w:val="20"/>
        </w:rPr>
      </w:pPr>
      <w:r w:rsidRPr="00B857D4">
        <w:rPr>
          <w:rFonts w:ascii="Arial" w:hAnsi="Arial" w:cs="Arial"/>
          <w:b/>
          <w:bCs/>
          <w:szCs w:val="20"/>
        </w:rPr>
        <w:t>Weitere finanzielle Vorteile bei der EEG-Umlage</w:t>
      </w:r>
    </w:p>
    <w:p w:rsidR="00B857D4" w:rsidRDefault="00B857D4" w:rsidP="00B857D4">
      <w:pPr>
        <w:suppressAutoHyphens/>
        <w:autoSpaceDE w:val="0"/>
        <w:autoSpaceDN w:val="0"/>
        <w:adjustRightInd w:val="0"/>
        <w:spacing w:line="360" w:lineRule="auto"/>
        <w:jc w:val="both"/>
        <w:rPr>
          <w:rFonts w:ascii="Arial" w:hAnsi="Arial" w:cs="Arial"/>
          <w:szCs w:val="20"/>
        </w:rPr>
      </w:pPr>
      <w:r w:rsidRPr="00B857D4">
        <w:rPr>
          <w:rFonts w:ascii="Arial" w:hAnsi="Arial" w:cs="Arial"/>
          <w:szCs w:val="20"/>
        </w:rPr>
        <w:t xml:space="preserve">Finanzielle Vorteile winken </w:t>
      </w:r>
      <w:r w:rsidR="00916A33">
        <w:rPr>
          <w:rFonts w:ascii="Arial" w:hAnsi="Arial" w:cs="Arial"/>
          <w:szCs w:val="20"/>
        </w:rPr>
        <w:t>weiterhin seit 2021</w:t>
      </w:r>
      <w:r w:rsidRPr="00B857D4">
        <w:rPr>
          <w:rFonts w:ascii="Arial" w:hAnsi="Arial" w:cs="Arial"/>
          <w:szCs w:val="20"/>
        </w:rPr>
        <w:t xml:space="preserve"> für KWK-Anlagen, die mit biogenen Brennstoffen – also Biomethan oder Biogas – betrieben werden. </w:t>
      </w:r>
      <w:r w:rsidR="00916A33">
        <w:rPr>
          <w:rFonts w:ascii="Arial" w:hAnsi="Arial" w:cs="Arial"/>
          <w:szCs w:val="20"/>
        </w:rPr>
        <w:t>Möglich machen es Änderungen bei der EEG-Umlage: Sie dient zur Finanzierung des Ausbaus der Erneuerbaren Energien und muss von allen Stromverbrauchern über ihre Stromkosten</w:t>
      </w:r>
      <w:r w:rsidR="007C7505">
        <w:rPr>
          <w:rFonts w:ascii="Arial" w:hAnsi="Arial" w:cs="Arial"/>
          <w:szCs w:val="20"/>
        </w:rPr>
        <w:t>, aber</w:t>
      </w:r>
      <w:r w:rsidR="00916A33">
        <w:rPr>
          <w:rFonts w:ascii="Arial" w:hAnsi="Arial" w:cs="Arial"/>
          <w:szCs w:val="20"/>
        </w:rPr>
        <w:t xml:space="preserve"> auch von einem Großteil der Strom-Eigenversorger gezahlt werden. </w:t>
      </w:r>
      <w:r w:rsidRPr="00B857D4">
        <w:rPr>
          <w:rFonts w:ascii="Arial" w:hAnsi="Arial" w:cs="Arial"/>
          <w:szCs w:val="20"/>
        </w:rPr>
        <w:t xml:space="preserve">Durch die Neuregelung der Bagatellgrenze bei der EEG-Umlage auf selbstgenutzten Strom, werden in Zukunft KWK-Anlagen bis 30 </w:t>
      </w:r>
      <w:proofErr w:type="spellStart"/>
      <w:r w:rsidRPr="00B857D4">
        <w:rPr>
          <w:rFonts w:ascii="Arial" w:hAnsi="Arial" w:cs="Arial"/>
          <w:szCs w:val="20"/>
        </w:rPr>
        <w:t>kWel</w:t>
      </w:r>
      <w:proofErr w:type="spellEnd"/>
      <w:r w:rsidRPr="00B857D4">
        <w:rPr>
          <w:rFonts w:ascii="Arial" w:hAnsi="Arial" w:cs="Arial"/>
          <w:szCs w:val="20"/>
        </w:rPr>
        <w:t xml:space="preserve"> und für 30.000 kWh/a eigenverbrauchten Strom von der EEG-Umlage befreit – und das zeitlich unbefristet. „Davon </w:t>
      </w:r>
      <w:r w:rsidRPr="00B857D4">
        <w:rPr>
          <w:rFonts w:ascii="Arial" w:hAnsi="Arial" w:cs="Arial"/>
          <w:szCs w:val="20"/>
        </w:rPr>
        <w:lastRenderedPageBreak/>
        <w:t xml:space="preserve">profitieren auch Bestandsanlagen bis 30 kW. Für fossil befeuerte KWK-Anlagen gilt aber weiterhin die Freigrenze von 10 </w:t>
      </w:r>
      <w:proofErr w:type="spellStart"/>
      <w:r w:rsidRPr="00B857D4">
        <w:rPr>
          <w:rFonts w:ascii="Arial" w:hAnsi="Arial" w:cs="Arial"/>
          <w:szCs w:val="20"/>
        </w:rPr>
        <w:t>kWel</w:t>
      </w:r>
      <w:proofErr w:type="spellEnd"/>
      <w:r w:rsidRPr="00B857D4">
        <w:rPr>
          <w:rFonts w:ascii="Arial" w:hAnsi="Arial" w:cs="Arial"/>
          <w:szCs w:val="20"/>
        </w:rPr>
        <w:t xml:space="preserve">. bis maximal 10.000 Kilowattstunden im Jahr“, ergänzt Hagen </w:t>
      </w:r>
      <w:proofErr w:type="spellStart"/>
      <w:r w:rsidRPr="00B857D4">
        <w:rPr>
          <w:rFonts w:ascii="Arial" w:hAnsi="Arial" w:cs="Arial"/>
          <w:szCs w:val="20"/>
        </w:rPr>
        <w:t>Fuhl</w:t>
      </w:r>
      <w:proofErr w:type="spellEnd"/>
      <w:r w:rsidRPr="00B857D4">
        <w:rPr>
          <w:rFonts w:ascii="Arial" w:hAnsi="Arial" w:cs="Arial"/>
          <w:szCs w:val="20"/>
        </w:rPr>
        <w:t>.</w:t>
      </w:r>
      <w:r w:rsidR="00916A33">
        <w:rPr>
          <w:rFonts w:ascii="Arial" w:hAnsi="Arial" w:cs="Arial"/>
          <w:szCs w:val="20"/>
        </w:rPr>
        <w:t xml:space="preserve"> </w:t>
      </w:r>
      <w:r w:rsidRPr="00B857D4">
        <w:rPr>
          <w:rFonts w:ascii="Arial" w:hAnsi="Arial" w:cs="Arial"/>
          <w:szCs w:val="20"/>
        </w:rPr>
        <w:t>Sein Fazit</w:t>
      </w:r>
      <w:r w:rsidR="00916A33">
        <w:rPr>
          <w:rFonts w:ascii="Arial" w:hAnsi="Arial" w:cs="Arial"/>
          <w:szCs w:val="20"/>
        </w:rPr>
        <w:t xml:space="preserve"> zu den Änderungen in 2020 und 2021</w:t>
      </w:r>
      <w:r w:rsidRPr="00B857D4">
        <w:rPr>
          <w:rFonts w:ascii="Arial" w:hAnsi="Arial" w:cs="Arial"/>
          <w:szCs w:val="20"/>
        </w:rPr>
        <w:t>: „Insgesamt sind die neuen gesetzlichen Regelungen ein klares Bekenntnis der Bundesregierung zur KWK und deren Bedeutung in der Energiewende.“</w:t>
      </w:r>
    </w:p>
    <w:p w:rsidR="00630694" w:rsidRDefault="00630694" w:rsidP="00757867">
      <w:pPr>
        <w:pStyle w:val="Textkrper"/>
        <w:ind w:right="-2"/>
        <w:rPr>
          <w:rFonts w:ascii="Arial" w:hAnsi="Arial" w:cs="Arial"/>
          <w:szCs w:val="20"/>
        </w:rPr>
      </w:pPr>
    </w:p>
    <w:p w:rsidR="00851E60" w:rsidRDefault="00851E60" w:rsidP="00757867">
      <w:pPr>
        <w:pStyle w:val="Textkrper"/>
        <w:ind w:right="-2"/>
        <w:rPr>
          <w:rFonts w:ascii="Arial" w:hAnsi="Arial" w:cs="Arial"/>
          <w:szCs w:val="20"/>
        </w:rPr>
      </w:pPr>
      <w:r>
        <w:rPr>
          <w:rFonts w:ascii="Arial" w:hAnsi="Arial" w:cs="Arial"/>
          <w:szCs w:val="20"/>
        </w:rPr>
        <w:t xml:space="preserve">(Zeichen: </w:t>
      </w:r>
      <w:r w:rsidR="007C7505">
        <w:rPr>
          <w:rFonts w:ascii="Arial" w:hAnsi="Arial" w:cs="Arial"/>
          <w:szCs w:val="20"/>
        </w:rPr>
        <w:t>4</w:t>
      </w:r>
      <w:r>
        <w:rPr>
          <w:rFonts w:ascii="Arial" w:hAnsi="Arial" w:cs="Arial"/>
          <w:szCs w:val="20"/>
        </w:rPr>
        <w:t>.</w:t>
      </w:r>
      <w:r w:rsidR="00454D2B">
        <w:rPr>
          <w:rFonts w:ascii="Arial" w:hAnsi="Arial" w:cs="Arial"/>
          <w:szCs w:val="20"/>
        </w:rPr>
        <w:t>366</w:t>
      </w:r>
      <w:r>
        <w:rPr>
          <w:rFonts w:ascii="Arial" w:hAnsi="Arial" w:cs="Arial"/>
          <w:szCs w:val="20"/>
        </w:rPr>
        <w:t xml:space="preserve"> inkl. Leerzeichen)</w:t>
      </w:r>
    </w:p>
    <w:p w:rsidR="00454D2B" w:rsidRDefault="00454D2B">
      <w:pPr>
        <w:rPr>
          <w:rFonts w:ascii="Arial" w:hAnsi="Arial" w:cs="Arial"/>
          <w:szCs w:val="20"/>
        </w:rPr>
      </w:pPr>
      <w:r>
        <w:rPr>
          <w:rFonts w:ascii="Arial" w:hAnsi="Arial" w:cs="Arial"/>
          <w:szCs w:val="20"/>
        </w:rPr>
        <w:br w:type="page"/>
      </w:r>
    </w:p>
    <w:p w:rsidR="00851E60" w:rsidRPr="007C7505" w:rsidRDefault="00851E60" w:rsidP="007C7505">
      <w:pPr>
        <w:rPr>
          <w:rFonts w:ascii="Arial" w:eastAsia="Times" w:hAnsi="Arial" w:cs="Arial"/>
          <w:sz w:val="22"/>
          <w:szCs w:val="20"/>
        </w:rPr>
      </w:pPr>
      <w:r w:rsidRPr="00851E60">
        <w:rPr>
          <w:rFonts w:ascii="Arial" w:hAnsi="Arial" w:cs="Arial"/>
          <w:b/>
          <w:szCs w:val="20"/>
        </w:rPr>
        <w:lastRenderedPageBreak/>
        <w:t>Pressebilder:</w:t>
      </w:r>
    </w:p>
    <w:p w:rsidR="00851E60" w:rsidRDefault="001F63AA" w:rsidP="00757867">
      <w:pPr>
        <w:pStyle w:val="Textkrper"/>
        <w:ind w:right="-2"/>
        <w:rPr>
          <w:rFonts w:ascii="Arial" w:hAnsi="Arial" w:cs="Arial"/>
          <w:szCs w:val="20"/>
        </w:rPr>
      </w:pPr>
      <w:r w:rsidRPr="00290BAF">
        <w:rPr>
          <w:rFonts w:ascii="Arial" w:hAnsi="Arial" w:cs="Arial"/>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0.3pt;height:238.1pt">
            <v:imagedata r:id="rId8" o:title="SenerTec_Pressebild_Hagen_Fuhl"/>
          </v:shape>
        </w:pict>
      </w:r>
    </w:p>
    <w:p w:rsidR="007C7505" w:rsidRDefault="005273B1" w:rsidP="00757867">
      <w:pPr>
        <w:pStyle w:val="Textkrper"/>
        <w:ind w:right="-2"/>
        <w:rPr>
          <w:rFonts w:ascii="Arial" w:hAnsi="Arial" w:cs="Arial"/>
          <w:szCs w:val="20"/>
        </w:rPr>
      </w:pPr>
      <w:r>
        <w:rPr>
          <w:rFonts w:ascii="Arial" w:hAnsi="Arial" w:cs="Arial"/>
          <w:szCs w:val="20"/>
        </w:rPr>
        <w:t>„D</w:t>
      </w:r>
      <w:r w:rsidRPr="00B857D4">
        <w:rPr>
          <w:rFonts w:ascii="Arial" w:hAnsi="Arial" w:cs="Arial"/>
          <w:szCs w:val="20"/>
        </w:rPr>
        <w:t xml:space="preserve">ie neuen gesetzlichen Regelungen der Bundesregierung </w:t>
      </w:r>
      <w:r>
        <w:rPr>
          <w:rFonts w:ascii="Arial" w:hAnsi="Arial" w:cs="Arial"/>
          <w:szCs w:val="20"/>
        </w:rPr>
        <w:t xml:space="preserve">sind </w:t>
      </w:r>
      <w:r w:rsidRPr="00B857D4">
        <w:rPr>
          <w:rFonts w:ascii="Arial" w:hAnsi="Arial" w:cs="Arial"/>
          <w:szCs w:val="20"/>
        </w:rPr>
        <w:t>ein klares B</w:t>
      </w:r>
      <w:r w:rsidRPr="00B857D4">
        <w:rPr>
          <w:rFonts w:ascii="Arial" w:hAnsi="Arial" w:cs="Arial"/>
          <w:szCs w:val="20"/>
        </w:rPr>
        <w:t>e</w:t>
      </w:r>
      <w:r w:rsidRPr="00B857D4">
        <w:rPr>
          <w:rFonts w:ascii="Arial" w:hAnsi="Arial" w:cs="Arial"/>
          <w:szCs w:val="20"/>
        </w:rPr>
        <w:t>kenntnis zur KWK</w:t>
      </w:r>
      <w:r>
        <w:rPr>
          <w:rFonts w:ascii="Arial" w:hAnsi="Arial" w:cs="Arial"/>
          <w:szCs w:val="20"/>
        </w:rPr>
        <w:t xml:space="preserve">“, freut sich </w:t>
      </w:r>
      <w:r w:rsidRPr="00B857D4">
        <w:rPr>
          <w:rFonts w:ascii="Arial" w:hAnsi="Arial" w:cs="Arial"/>
          <w:szCs w:val="20"/>
        </w:rPr>
        <w:t xml:space="preserve">Hagen </w:t>
      </w:r>
      <w:proofErr w:type="spellStart"/>
      <w:r w:rsidRPr="00B857D4">
        <w:rPr>
          <w:rFonts w:ascii="Arial" w:hAnsi="Arial" w:cs="Arial"/>
          <w:szCs w:val="20"/>
        </w:rPr>
        <w:t>Fuhl</w:t>
      </w:r>
      <w:proofErr w:type="spellEnd"/>
      <w:r w:rsidRPr="00B857D4">
        <w:rPr>
          <w:rFonts w:ascii="Arial" w:hAnsi="Arial" w:cs="Arial"/>
          <w:szCs w:val="20"/>
        </w:rPr>
        <w:t xml:space="preserve">, Leiter Public </w:t>
      </w:r>
      <w:proofErr w:type="spellStart"/>
      <w:r w:rsidRPr="00B857D4">
        <w:rPr>
          <w:rFonts w:ascii="Arial" w:hAnsi="Arial" w:cs="Arial"/>
          <w:szCs w:val="20"/>
        </w:rPr>
        <w:t>Affairs</w:t>
      </w:r>
      <w:proofErr w:type="spellEnd"/>
      <w:r w:rsidRPr="00B857D4">
        <w:rPr>
          <w:rFonts w:ascii="Arial" w:hAnsi="Arial" w:cs="Arial"/>
          <w:szCs w:val="20"/>
        </w:rPr>
        <w:t xml:space="preserve"> bei </w:t>
      </w:r>
      <w:proofErr w:type="spellStart"/>
      <w:r w:rsidRPr="00B857D4">
        <w:rPr>
          <w:rFonts w:ascii="Arial" w:hAnsi="Arial" w:cs="Arial"/>
          <w:szCs w:val="20"/>
        </w:rPr>
        <w:t>SenerTec</w:t>
      </w:r>
      <w:proofErr w:type="spellEnd"/>
      <w:r>
        <w:rPr>
          <w:rFonts w:ascii="Arial" w:hAnsi="Arial" w:cs="Arial"/>
          <w:szCs w:val="20"/>
        </w:rPr>
        <w:t xml:space="preserve">. (QUELLE: </w:t>
      </w:r>
      <w:proofErr w:type="spellStart"/>
      <w:r>
        <w:rPr>
          <w:rFonts w:ascii="Arial" w:hAnsi="Arial" w:cs="Arial"/>
          <w:szCs w:val="20"/>
        </w:rPr>
        <w:t>SenerTec</w:t>
      </w:r>
      <w:proofErr w:type="spellEnd"/>
      <w:r>
        <w:rPr>
          <w:rFonts w:ascii="Arial" w:hAnsi="Arial" w:cs="Arial"/>
          <w:szCs w:val="20"/>
        </w:rPr>
        <w:t>)</w:t>
      </w:r>
    </w:p>
    <w:p w:rsidR="00851E60" w:rsidRDefault="00851E60" w:rsidP="00757867">
      <w:pPr>
        <w:pStyle w:val="Textkrper"/>
        <w:ind w:right="-2"/>
        <w:rPr>
          <w:rFonts w:ascii="Arial" w:hAnsi="Arial" w:cs="Arial"/>
          <w:szCs w:val="20"/>
        </w:rPr>
      </w:pPr>
    </w:p>
    <w:p w:rsidR="005273B1" w:rsidRDefault="001F63AA" w:rsidP="00757867">
      <w:pPr>
        <w:pStyle w:val="Textkrper"/>
        <w:ind w:right="-2"/>
        <w:rPr>
          <w:rFonts w:ascii="Arial" w:hAnsi="Arial" w:cs="Arial"/>
          <w:szCs w:val="20"/>
        </w:rPr>
      </w:pPr>
      <w:r w:rsidRPr="00290BAF">
        <w:rPr>
          <w:rFonts w:ascii="Arial" w:hAnsi="Arial" w:cs="Arial"/>
          <w:szCs w:val="20"/>
        </w:rPr>
        <w:pict>
          <v:shape id="_x0000_i1026" type="#_x0000_t75" style="width:267pt;height:247.2pt">
            <v:imagedata r:id="rId9" o:title="SenerTec_Pressebild_DACHS_2"/>
          </v:shape>
        </w:pict>
      </w:r>
    </w:p>
    <w:p w:rsidR="005273B1" w:rsidRDefault="00AC681D" w:rsidP="005273B1">
      <w:pPr>
        <w:pStyle w:val="Textkrper"/>
        <w:ind w:right="-2"/>
        <w:rPr>
          <w:rFonts w:ascii="Arial" w:hAnsi="Arial" w:cs="Arial"/>
          <w:szCs w:val="20"/>
        </w:rPr>
      </w:pPr>
      <w:r w:rsidRPr="00AC681D">
        <w:rPr>
          <w:rFonts w:ascii="Arial" w:hAnsi="Arial" w:cs="Arial"/>
          <w:szCs w:val="20"/>
        </w:rPr>
        <w:t xml:space="preserve">Die gesetzlichen Anpassungen </w:t>
      </w:r>
      <w:r>
        <w:rPr>
          <w:rFonts w:ascii="Arial" w:hAnsi="Arial" w:cs="Arial"/>
          <w:szCs w:val="20"/>
        </w:rPr>
        <w:t xml:space="preserve">für KWK-Anlagen wie den Dachs von </w:t>
      </w:r>
      <w:proofErr w:type="spellStart"/>
      <w:r>
        <w:rPr>
          <w:rFonts w:ascii="Arial" w:hAnsi="Arial" w:cs="Arial"/>
          <w:szCs w:val="20"/>
        </w:rPr>
        <w:t>SenerTec</w:t>
      </w:r>
      <w:proofErr w:type="spellEnd"/>
      <w:r>
        <w:rPr>
          <w:rFonts w:ascii="Arial" w:hAnsi="Arial" w:cs="Arial"/>
          <w:szCs w:val="20"/>
        </w:rPr>
        <w:t xml:space="preserve"> </w:t>
      </w:r>
      <w:r w:rsidRPr="00AC681D">
        <w:rPr>
          <w:rFonts w:ascii="Arial" w:hAnsi="Arial" w:cs="Arial"/>
          <w:szCs w:val="20"/>
        </w:rPr>
        <w:t>bringen nicht nur finanzielle Vorteile mit sich, sondern reduzieren auch den bür</w:t>
      </w:r>
      <w:r w:rsidRPr="00AC681D">
        <w:rPr>
          <w:rFonts w:ascii="Arial" w:hAnsi="Arial" w:cs="Arial"/>
          <w:szCs w:val="20"/>
        </w:rPr>
        <w:t>o</w:t>
      </w:r>
      <w:r w:rsidRPr="00AC681D">
        <w:rPr>
          <w:rFonts w:ascii="Arial" w:hAnsi="Arial" w:cs="Arial"/>
          <w:szCs w:val="20"/>
        </w:rPr>
        <w:t>kratischen Aufwand erheblich.</w:t>
      </w:r>
      <w:r w:rsidR="005273B1">
        <w:rPr>
          <w:rFonts w:ascii="Arial" w:hAnsi="Arial" w:cs="Arial"/>
          <w:szCs w:val="20"/>
        </w:rPr>
        <w:t xml:space="preserve"> (QUELLE: </w:t>
      </w:r>
      <w:proofErr w:type="spellStart"/>
      <w:r w:rsidR="005273B1">
        <w:rPr>
          <w:rFonts w:ascii="Arial" w:hAnsi="Arial" w:cs="Arial"/>
          <w:szCs w:val="20"/>
        </w:rPr>
        <w:t>SenerTec</w:t>
      </w:r>
      <w:proofErr w:type="spellEnd"/>
      <w:r w:rsidR="005273B1">
        <w:rPr>
          <w:rFonts w:ascii="Arial" w:hAnsi="Arial" w:cs="Arial"/>
          <w:szCs w:val="20"/>
        </w:rPr>
        <w:t>)</w:t>
      </w:r>
    </w:p>
    <w:p w:rsidR="00AC681D" w:rsidRDefault="001F63AA" w:rsidP="005273B1">
      <w:pPr>
        <w:pStyle w:val="Textkrper"/>
        <w:ind w:right="-2"/>
        <w:rPr>
          <w:rFonts w:ascii="Arial" w:hAnsi="Arial" w:cs="Arial"/>
          <w:szCs w:val="20"/>
        </w:rPr>
      </w:pPr>
      <w:r w:rsidRPr="00290BAF">
        <w:rPr>
          <w:rFonts w:ascii="Arial" w:hAnsi="Arial" w:cs="Arial"/>
          <w:szCs w:val="20"/>
        </w:rPr>
        <w:lastRenderedPageBreak/>
        <w:pict>
          <v:shape id="_x0000_i1027" type="#_x0000_t75" style="width:199pt;height:183.7pt">
            <v:imagedata r:id="rId10" o:title="SenerTec_Pressebild_DACHS_5"/>
          </v:shape>
        </w:pict>
      </w:r>
    </w:p>
    <w:p w:rsidR="00AC681D" w:rsidRDefault="00AC681D" w:rsidP="00AC681D">
      <w:pPr>
        <w:pStyle w:val="Textkrper"/>
        <w:ind w:right="-2"/>
        <w:rPr>
          <w:rFonts w:ascii="Arial" w:hAnsi="Arial" w:cs="Arial"/>
          <w:szCs w:val="20"/>
        </w:rPr>
      </w:pPr>
      <w:r>
        <w:rPr>
          <w:rFonts w:ascii="Arial" w:hAnsi="Arial" w:cs="Arial"/>
          <w:szCs w:val="20"/>
        </w:rPr>
        <w:t xml:space="preserve">Die Bundesregierung hat ein deutliches Zeichen gesetzt, dass sie bereit ist, </w:t>
      </w:r>
      <w:r w:rsidRPr="00CA5583">
        <w:rPr>
          <w:rFonts w:ascii="Arial" w:hAnsi="Arial" w:cs="Arial"/>
          <w:szCs w:val="20"/>
        </w:rPr>
        <w:t>Kraft-Wärme-Kopplungs-Anlagen</w:t>
      </w:r>
      <w:r>
        <w:rPr>
          <w:rFonts w:ascii="Arial" w:hAnsi="Arial" w:cs="Arial"/>
          <w:szCs w:val="20"/>
        </w:rPr>
        <w:t xml:space="preserve"> wie den Dachs von </w:t>
      </w:r>
      <w:proofErr w:type="spellStart"/>
      <w:r>
        <w:rPr>
          <w:rFonts w:ascii="Arial" w:hAnsi="Arial" w:cs="Arial"/>
          <w:szCs w:val="20"/>
        </w:rPr>
        <w:t>SenerTec</w:t>
      </w:r>
      <w:proofErr w:type="spellEnd"/>
      <w:r>
        <w:rPr>
          <w:rFonts w:ascii="Arial" w:hAnsi="Arial" w:cs="Arial"/>
          <w:szCs w:val="20"/>
        </w:rPr>
        <w:t xml:space="preserve"> zukünftig noch stärker zu fördern als bisher. (QUELLE: </w:t>
      </w:r>
      <w:proofErr w:type="spellStart"/>
      <w:r>
        <w:rPr>
          <w:rFonts w:ascii="Arial" w:hAnsi="Arial" w:cs="Arial"/>
          <w:szCs w:val="20"/>
        </w:rPr>
        <w:t>SenerTec</w:t>
      </w:r>
      <w:proofErr w:type="spellEnd"/>
      <w:r>
        <w:rPr>
          <w:rFonts w:ascii="Arial" w:hAnsi="Arial" w:cs="Arial"/>
          <w:szCs w:val="20"/>
        </w:rPr>
        <w:t>)</w:t>
      </w:r>
    </w:p>
    <w:p w:rsidR="005273B1" w:rsidRDefault="005273B1" w:rsidP="00757867">
      <w:pPr>
        <w:pStyle w:val="Textkrper"/>
        <w:ind w:right="-2"/>
        <w:rPr>
          <w:rFonts w:ascii="Arial" w:hAnsi="Arial" w:cs="Arial"/>
          <w:szCs w:val="20"/>
        </w:rPr>
      </w:pPr>
    </w:p>
    <w:p w:rsidR="00851E60" w:rsidRDefault="00851E60" w:rsidP="00757867">
      <w:pPr>
        <w:pStyle w:val="Textkrper"/>
        <w:ind w:right="-2"/>
        <w:rPr>
          <w:rFonts w:ascii="Arial" w:hAnsi="Arial" w:cs="Arial"/>
          <w:szCs w:val="20"/>
        </w:rPr>
      </w:pPr>
    </w:p>
    <w:p w:rsidR="00A4636F" w:rsidRPr="00211C08" w:rsidRDefault="00A4636F" w:rsidP="00A4636F">
      <w:pPr>
        <w:spacing w:line="360" w:lineRule="auto"/>
        <w:rPr>
          <w:rFonts w:ascii="Arial" w:eastAsia="Times" w:hAnsi="Arial" w:cs="Arial"/>
          <w:b/>
          <w:sz w:val="22"/>
          <w:szCs w:val="20"/>
        </w:rPr>
      </w:pPr>
      <w:r w:rsidRPr="00211C08">
        <w:rPr>
          <w:rFonts w:ascii="Arial" w:eastAsia="Times" w:hAnsi="Arial" w:cs="Arial"/>
          <w:b/>
          <w:sz w:val="22"/>
          <w:szCs w:val="20"/>
        </w:rPr>
        <w:t>Über das Unternehmen</w:t>
      </w:r>
    </w:p>
    <w:p w:rsidR="00CB5B8E" w:rsidRPr="00630694" w:rsidRDefault="00A4636F" w:rsidP="00630694">
      <w:pPr>
        <w:pStyle w:val="Textkrper"/>
        <w:ind w:right="-2"/>
        <w:rPr>
          <w:rFonts w:ascii="Arial" w:hAnsi="Arial" w:cs="Arial"/>
        </w:rPr>
      </w:pPr>
      <w:proofErr w:type="spellStart"/>
      <w:r>
        <w:rPr>
          <w:rFonts w:ascii="Arial" w:hAnsi="Arial" w:cs="Arial"/>
          <w:szCs w:val="20"/>
        </w:rPr>
        <w:t>SenerTec</w:t>
      </w:r>
      <w:proofErr w:type="spellEnd"/>
      <w:r>
        <w:rPr>
          <w:rFonts w:ascii="Arial" w:hAnsi="Arial" w:cs="Arial"/>
          <w:szCs w:val="20"/>
        </w:rPr>
        <w:t xml:space="preserve"> ist mit über 3</w:t>
      </w:r>
      <w:r w:rsidR="003357AF">
        <w:rPr>
          <w:rFonts w:ascii="Arial" w:hAnsi="Arial" w:cs="Arial"/>
          <w:szCs w:val="20"/>
        </w:rPr>
        <w:t>7</w:t>
      </w:r>
      <w:r w:rsidRPr="00211C08">
        <w:rPr>
          <w:rFonts w:ascii="Arial" w:hAnsi="Arial" w:cs="Arial"/>
          <w:szCs w:val="20"/>
        </w:rPr>
        <w:t>.000 verkauften Dachs Anlagen Marktführer im Bereich der Blockheizkraftwerke (BHKW) bis 20 kW elektrischer Leistung</w:t>
      </w:r>
      <w:r>
        <w:rPr>
          <w:rFonts w:ascii="Arial" w:hAnsi="Arial" w:cs="Arial"/>
          <w:szCs w:val="20"/>
        </w:rPr>
        <w:t xml:space="preserve"> für Gewerbe- und Privatgebäude</w:t>
      </w:r>
      <w:r w:rsidRPr="00211C08">
        <w:rPr>
          <w:rFonts w:ascii="Arial" w:hAnsi="Arial" w:cs="Arial"/>
          <w:szCs w:val="20"/>
        </w:rPr>
        <w:t>. Im Mär</w:t>
      </w:r>
      <w:r>
        <w:rPr>
          <w:rFonts w:ascii="Arial" w:hAnsi="Arial" w:cs="Arial"/>
          <w:szCs w:val="20"/>
        </w:rPr>
        <w:t>z 1996 in Schweinfurt gegründet und</w:t>
      </w:r>
      <w:r w:rsidRPr="00211C08">
        <w:rPr>
          <w:rFonts w:ascii="Arial" w:hAnsi="Arial" w:cs="Arial"/>
          <w:szCs w:val="20"/>
        </w:rPr>
        <w:t xml:space="preserve"> </w:t>
      </w:r>
      <w:r>
        <w:rPr>
          <w:rFonts w:ascii="Arial" w:hAnsi="Arial" w:cs="Arial"/>
          <w:szCs w:val="20"/>
        </w:rPr>
        <w:t xml:space="preserve">europaweit tätig, </w:t>
      </w:r>
      <w:r w:rsidRPr="00211C08">
        <w:rPr>
          <w:rFonts w:ascii="Arial" w:hAnsi="Arial" w:cs="Arial"/>
          <w:szCs w:val="20"/>
        </w:rPr>
        <w:t>b</w:t>
      </w:r>
      <w:r w:rsidRPr="00211C08">
        <w:rPr>
          <w:rFonts w:ascii="Arial" w:hAnsi="Arial" w:cs="Arial"/>
          <w:szCs w:val="20"/>
        </w:rPr>
        <w:t>e</w:t>
      </w:r>
      <w:r w:rsidRPr="00211C08">
        <w:rPr>
          <w:rFonts w:ascii="Arial" w:hAnsi="Arial" w:cs="Arial"/>
          <w:szCs w:val="20"/>
        </w:rPr>
        <w:t xml:space="preserve">schäftigt die </w:t>
      </w:r>
      <w:proofErr w:type="spellStart"/>
      <w:r w:rsidRPr="00211C08">
        <w:rPr>
          <w:rFonts w:ascii="Arial" w:hAnsi="Arial" w:cs="Arial"/>
          <w:szCs w:val="20"/>
        </w:rPr>
        <w:t>SenerTec</w:t>
      </w:r>
      <w:proofErr w:type="spellEnd"/>
      <w:r w:rsidRPr="00211C08">
        <w:rPr>
          <w:rFonts w:ascii="Arial" w:hAnsi="Arial" w:cs="Arial"/>
          <w:szCs w:val="20"/>
        </w:rPr>
        <w:t xml:space="preserve"> Kraft-Wärme-Energiesysteme GmbH heute rund </w:t>
      </w:r>
      <w:r w:rsidR="00CA02B0">
        <w:rPr>
          <w:rFonts w:ascii="Arial" w:hAnsi="Arial" w:cs="Arial"/>
          <w:szCs w:val="20"/>
        </w:rPr>
        <w:t>125</w:t>
      </w:r>
      <w:r w:rsidR="00CA02B0" w:rsidRPr="00211C08">
        <w:rPr>
          <w:rFonts w:ascii="Arial" w:hAnsi="Arial" w:cs="Arial"/>
          <w:szCs w:val="20"/>
        </w:rPr>
        <w:t xml:space="preserve"> </w:t>
      </w:r>
      <w:r w:rsidRPr="00211C08">
        <w:rPr>
          <w:rFonts w:ascii="Arial" w:hAnsi="Arial" w:cs="Arial"/>
          <w:szCs w:val="20"/>
        </w:rPr>
        <w:t>Mita</w:t>
      </w:r>
      <w:r w:rsidRPr="00211C08">
        <w:rPr>
          <w:rFonts w:ascii="Arial" w:hAnsi="Arial" w:cs="Arial"/>
          <w:szCs w:val="20"/>
        </w:rPr>
        <w:t>r</w:t>
      </w:r>
      <w:r w:rsidRPr="00211C08">
        <w:rPr>
          <w:rFonts w:ascii="Arial" w:hAnsi="Arial" w:cs="Arial"/>
          <w:szCs w:val="20"/>
        </w:rPr>
        <w:t xml:space="preserve">beiter. </w:t>
      </w:r>
      <w:r>
        <w:rPr>
          <w:rFonts w:ascii="Arial" w:hAnsi="Arial" w:cs="Arial"/>
          <w:szCs w:val="20"/>
        </w:rPr>
        <w:t>D</w:t>
      </w:r>
      <w:r w:rsidRPr="00211C08">
        <w:rPr>
          <w:rFonts w:ascii="Arial" w:hAnsi="Arial" w:cs="Arial"/>
          <w:szCs w:val="20"/>
        </w:rPr>
        <w:t xml:space="preserve">as Unternehmen, das mit dem Dachs Europas </w:t>
      </w:r>
      <w:r>
        <w:rPr>
          <w:rFonts w:ascii="Arial" w:hAnsi="Arial" w:cs="Arial"/>
          <w:szCs w:val="20"/>
        </w:rPr>
        <w:t>beliebteste KWK-Anlage</w:t>
      </w:r>
      <w:r w:rsidRPr="00211C08">
        <w:rPr>
          <w:rFonts w:ascii="Arial" w:hAnsi="Arial" w:cs="Arial"/>
          <w:szCs w:val="20"/>
        </w:rPr>
        <w:t xml:space="preserve"> baut und stetig weiter entwickelt, </w:t>
      </w:r>
      <w:r>
        <w:rPr>
          <w:rFonts w:ascii="Arial" w:hAnsi="Arial" w:cs="Arial"/>
          <w:szCs w:val="20"/>
        </w:rPr>
        <w:t xml:space="preserve">vertreibt diese </w:t>
      </w:r>
      <w:r w:rsidRPr="00211C08">
        <w:rPr>
          <w:rFonts w:ascii="Arial" w:hAnsi="Arial" w:cs="Arial"/>
          <w:szCs w:val="20"/>
        </w:rPr>
        <w:t xml:space="preserve">über ein flächendeckendes, </w:t>
      </w:r>
      <w:r>
        <w:rPr>
          <w:rFonts w:ascii="Arial" w:hAnsi="Arial" w:cs="Arial"/>
          <w:szCs w:val="20"/>
        </w:rPr>
        <w:t>bu</w:t>
      </w:r>
      <w:r>
        <w:rPr>
          <w:rFonts w:ascii="Arial" w:hAnsi="Arial" w:cs="Arial"/>
          <w:szCs w:val="20"/>
        </w:rPr>
        <w:t>n</w:t>
      </w:r>
      <w:r w:rsidR="00420D24">
        <w:rPr>
          <w:rFonts w:ascii="Arial" w:hAnsi="Arial" w:cs="Arial"/>
          <w:szCs w:val="20"/>
        </w:rPr>
        <w:t>desweites Partnersystem.</w:t>
      </w:r>
      <w:r w:rsidR="00630694">
        <w:rPr>
          <w:rFonts w:ascii="Arial" w:hAnsi="Arial" w:cs="Arial"/>
          <w:szCs w:val="20"/>
        </w:rPr>
        <w:t xml:space="preserve"> </w:t>
      </w:r>
      <w:r w:rsidR="00630694" w:rsidRPr="00D90791">
        <w:rPr>
          <w:rFonts w:ascii="Arial" w:hAnsi="Arial" w:cs="Arial"/>
          <w:szCs w:val="20"/>
        </w:rPr>
        <w:t>Weitere Informationen</w:t>
      </w:r>
      <w:r w:rsidR="00630694">
        <w:rPr>
          <w:rFonts w:ascii="Arial" w:hAnsi="Arial" w:cs="Arial"/>
          <w:szCs w:val="20"/>
        </w:rPr>
        <w:t xml:space="preserve"> unter</w:t>
      </w:r>
      <w:r w:rsidR="00630694" w:rsidRPr="00D90791">
        <w:rPr>
          <w:rFonts w:ascii="Arial" w:hAnsi="Arial" w:cs="Arial"/>
          <w:szCs w:val="20"/>
        </w:rPr>
        <w:t>: www.senertec.de</w:t>
      </w:r>
    </w:p>
    <w:p w:rsidR="00FC7953" w:rsidRDefault="00FC7953" w:rsidP="00CB5B8E">
      <w:pPr>
        <w:spacing w:line="360" w:lineRule="auto"/>
        <w:rPr>
          <w:rFonts w:ascii="Arial" w:hAnsi="Arial" w:cs="Arial"/>
          <w:b/>
          <w:sz w:val="22"/>
          <w:szCs w:val="22"/>
        </w:rPr>
      </w:pPr>
    </w:p>
    <w:p w:rsidR="000F39EA" w:rsidRDefault="000F39EA" w:rsidP="00CB5B8E">
      <w:pPr>
        <w:spacing w:line="360" w:lineRule="auto"/>
        <w:rPr>
          <w:rFonts w:ascii="Arial" w:hAnsi="Arial" w:cs="Arial"/>
          <w:b/>
          <w:sz w:val="22"/>
          <w:szCs w:val="22"/>
        </w:rPr>
      </w:pPr>
    </w:p>
    <w:p w:rsidR="00757867" w:rsidRPr="00CB5B8E" w:rsidRDefault="00757867" w:rsidP="00CB5B8E">
      <w:pPr>
        <w:spacing w:line="360" w:lineRule="auto"/>
        <w:rPr>
          <w:rFonts w:ascii="Arial" w:eastAsia="Times" w:hAnsi="Arial" w:cs="Arial"/>
          <w:sz w:val="22"/>
          <w:szCs w:val="20"/>
        </w:rPr>
      </w:pPr>
      <w:r w:rsidRPr="00757867">
        <w:rPr>
          <w:rFonts w:ascii="Arial" w:hAnsi="Arial" w:cs="Arial"/>
          <w:b/>
          <w:sz w:val="22"/>
          <w:szCs w:val="22"/>
        </w:rPr>
        <w:t>Ihre Ansprechpartner für Rückfragen:</w:t>
      </w:r>
    </w:p>
    <w:p w:rsidR="00757867" w:rsidRPr="00757867" w:rsidRDefault="00757867" w:rsidP="00757867">
      <w:pPr>
        <w:rPr>
          <w:rFonts w:ascii="Arial" w:hAnsi="Arial" w:cs="Arial"/>
          <w:sz w:val="22"/>
          <w:szCs w:val="22"/>
        </w:rPr>
      </w:pPr>
      <w:proofErr w:type="spellStart"/>
      <w:r w:rsidRPr="00757867">
        <w:rPr>
          <w:rFonts w:ascii="Arial" w:hAnsi="Arial" w:cs="Arial"/>
          <w:sz w:val="22"/>
          <w:szCs w:val="22"/>
        </w:rPr>
        <w:t>SenerTec</w:t>
      </w:r>
      <w:proofErr w:type="spellEnd"/>
      <w:r w:rsidRPr="00757867">
        <w:rPr>
          <w:rFonts w:ascii="Arial" w:hAnsi="Arial" w:cs="Arial"/>
          <w:sz w:val="22"/>
          <w:szCs w:val="22"/>
        </w:rPr>
        <w:t xml:space="preserve"> Kraft-Wärme-Energiesysteme GmbH</w:t>
      </w:r>
    </w:p>
    <w:p w:rsidR="00757867" w:rsidRPr="00757867" w:rsidRDefault="00757867" w:rsidP="00757867">
      <w:pPr>
        <w:pStyle w:val="Default"/>
        <w:rPr>
          <w:color w:val="auto"/>
          <w:sz w:val="22"/>
          <w:szCs w:val="22"/>
        </w:rPr>
      </w:pPr>
      <w:r w:rsidRPr="00757867">
        <w:rPr>
          <w:color w:val="auto"/>
          <w:sz w:val="22"/>
          <w:szCs w:val="22"/>
        </w:rPr>
        <w:t>Presse/Öffentlichkeitsarbeit</w:t>
      </w:r>
    </w:p>
    <w:p w:rsidR="00757867" w:rsidRPr="00757867" w:rsidRDefault="00757867" w:rsidP="00757867">
      <w:pPr>
        <w:rPr>
          <w:rFonts w:ascii="Arial" w:hAnsi="Arial" w:cs="Arial"/>
          <w:sz w:val="22"/>
          <w:szCs w:val="22"/>
        </w:rPr>
      </w:pPr>
      <w:r w:rsidRPr="00757867">
        <w:rPr>
          <w:rFonts w:ascii="Arial" w:hAnsi="Arial" w:cs="Arial"/>
          <w:sz w:val="22"/>
          <w:szCs w:val="22"/>
        </w:rPr>
        <w:t>E-Mail: marketing@senertec.com</w:t>
      </w:r>
    </w:p>
    <w:p w:rsidR="00017781" w:rsidRPr="00757867" w:rsidRDefault="00017781" w:rsidP="00757867">
      <w:pPr>
        <w:rPr>
          <w:rFonts w:ascii="Arial" w:hAnsi="Arial" w:cs="Arial"/>
          <w:sz w:val="22"/>
          <w:szCs w:val="22"/>
        </w:rPr>
      </w:pPr>
    </w:p>
    <w:p w:rsidR="00757867" w:rsidRPr="00757867" w:rsidRDefault="00757867" w:rsidP="00757867">
      <w:pPr>
        <w:rPr>
          <w:rFonts w:ascii="Arial" w:hAnsi="Arial" w:cs="Arial"/>
          <w:sz w:val="22"/>
          <w:szCs w:val="22"/>
        </w:rPr>
      </w:pPr>
      <w:r w:rsidRPr="00757867">
        <w:rPr>
          <w:rFonts w:ascii="Arial" w:hAnsi="Arial" w:cs="Arial"/>
          <w:sz w:val="22"/>
          <w:szCs w:val="22"/>
        </w:rPr>
        <w:t>KOOB Agentur für Public Relations GmbH (GPRA)</w:t>
      </w:r>
    </w:p>
    <w:p w:rsidR="00757867" w:rsidRPr="00757867" w:rsidRDefault="008534B7" w:rsidP="00757867">
      <w:pPr>
        <w:rPr>
          <w:rFonts w:ascii="Arial" w:hAnsi="Arial" w:cs="Arial"/>
          <w:sz w:val="22"/>
          <w:szCs w:val="22"/>
        </w:rPr>
      </w:pPr>
      <w:r>
        <w:rPr>
          <w:rFonts w:ascii="Arial" w:hAnsi="Arial" w:cs="Arial"/>
          <w:sz w:val="22"/>
          <w:szCs w:val="22"/>
        </w:rPr>
        <w:t>Thorsten Richter</w:t>
      </w:r>
    </w:p>
    <w:p w:rsidR="00757867" w:rsidRPr="00757867" w:rsidRDefault="00757867" w:rsidP="00757867">
      <w:pPr>
        <w:rPr>
          <w:rFonts w:ascii="Arial" w:hAnsi="Arial" w:cs="Arial"/>
          <w:sz w:val="22"/>
          <w:szCs w:val="22"/>
        </w:rPr>
      </w:pPr>
      <w:r w:rsidRPr="00757867">
        <w:rPr>
          <w:rFonts w:ascii="Arial" w:hAnsi="Arial" w:cs="Arial"/>
          <w:sz w:val="22"/>
          <w:szCs w:val="22"/>
        </w:rPr>
        <w:t xml:space="preserve">Tel.: +49 208 4696-365 </w:t>
      </w:r>
    </w:p>
    <w:p w:rsidR="00757867" w:rsidRPr="00757867" w:rsidRDefault="00757867" w:rsidP="00757867">
      <w:pPr>
        <w:rPr>
          <w:rFonts w:ascii="Arial" w:hAnsi="Arial" w:cs="Arial"/>
          <w:sz w:val="22"/>
          <w:szCs w:val="22"/>
        </w:rPr>
      </w:pPr>
      <w:r w:rsidRPr="00757867">
        <w:rPr>
          <w:rFonts w:ascii="Arial" w:hAnsi="Arial" w:cs="Arial"/>
          <w:sz w:val="22"/>
          <w:szCs w:val="22"/>
        </w:rPr>
        <w:t>Fax: +49 208 4696-160</w:t>
      </w:r>
    </w:p>
    <w:p w:rsidR="00D619E6" w:rsidRPr="00BA4869" w:rsidRDefault="00757867" w:rsidP="00BA4869">
      <w:pPr>
        <w:rPr>
          <w:rFonts w:ascii="Arial" w:hAnsi="Arial" w:cs="Arial"/>
          <w:b/>
        </w:rPr>
      </w:pPr>
      <w:r w:rsidRPr="00757867">
        <w:rPr>
          <w:rFonts w:ascii="Arial" w:hAnsi="Arial" w:cs="Arial"/>
          <w:sz w:val="22"/>
          <w:szCs w:val="22"/>
        </w:rPr>
        <w:t xml:space="preserve">E-Mail: </w:t>
      </w:r>
      <w:r w:rsidR="008534B7">
        <w:rPr>
          <w:rFonts w:ascii="Arial" w:hAnsi="Arial" w:cs="Arial"/>
          <w:sz w:val="22"/>
          <w:szCs w:val="22"/>
        </w:rPr>
        <w:t>thorsten.richter</w:t>
      </w:r>
      <w:r w:rsidRPr="00757867">
        <w:rPr>
          <w:rFonts w:ascii="Arial" w:hAnsi="Arial" w:cs="Arial"/>
          <w:sz w:val="22"/>
          <w:szCs w:val="22"/>
        </w:rPr>
        <w:t>@koob-pr.com</w:t>
      </w:r>
    </w:p>
    <w:sectPr w:rsidR="00D619E6" w:rsidRPr="00BA4869" w:rsidSect="00757867">
      <w:headerReference w:type="even" r:id="rId11"/>
      <w:headerReference w:type="default" r:id="rId12"/>
      <w:headerReference w:type="first" r:id="rId13"/>
      <w:footerReference w:type="first" r:id="rId14"/>
      <w:type w:val="continuous"/>
      <w:pgSz w:w="11907" w:h="16840" w:code="9"/>
      <w:pgMar w:top="1985" w:right="2268" w:bottom="1746" w:left="1497" w:header="1247" w:footer="312" w:gutter="0"/>
      <w:paperSrc w:first="7" w:other="7"/>
      <w:cols w:space="708"/>
      <w:titlePg/>
      <w:docGrid w:linePitch="2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681D" w:rsidRDefault="00AC681D">
      <w:r>
        <w:separator/>
      </w:r>
    </w:p>
  </w:endnote>
  <w:endnote w:type="continuationSeparator" w:id="0">
    <w:p w:rsidR="00AC681D" w:rsidRDefault="00AC681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FranklinGothic">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Neue">
    <w:altName w:val="Corbel"/>
    <w:charset w:val="00"/>
    <w:family w:val="auto"/>
    <w:pitch w:val="variable"/>
    <w:sig w:usb0="00000003" w:usb1="500079DB" w:usb2="00000010" w:usb3="00000000" w:csb0="00000001" w:csb1="00000000"/>
  </w:font>
  <w:font w:name="Frutiger Linotype">
    <w:altName w:val="Tahoma"/>
    <w:charset w:val="00"/>
    <w:family w:val="swiss"/>
    <w:pitch w:val="variable"/>
    <w:sig w:usb0="00000001" w:usb1="00000000" w:usb2="00000000" w:usb3="00000000" w:csb0="0000009B"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81D" w:rsidRPr="00612108" w:rsidRDefault="00AC681D" w:rsidP="00612108">
    <w:pPr>
      <w:spacing w:line="240" w:lineRule="exact"/>
      <w:rPr>
        <w:noProof/>
      </w:rPr>
    </w:pPr>
    <w:r>
      <w:rPr>
        <w:noProof/>
      </w:rPr>
      <w:drawing>
        <wp:anchor distT="0" distB="0" distL="114300" distR="114300" simplePos="0" relativeHeight="251660800" behindDoc="0" locked="0" layoutInCell="1" allowOverlap="1">
          <wp:simplePos x="0" y="0"/>
          <wp:positionH relativeFrom="column">
            <wp:posOffset>-947402</wp:posOffset>
          </wp:positionH>
          <wp:positionV relativeFrom="paragraph">
            <wp:posOffset>-633327</wp:posOffset>
          </wp:positionV>
          <wp:extent cx="895350" cy="813975"/>
          <wp:effectExtent l="19050" t="0" r="0" b="0"/>
          <wp:wrapNone/>
          <wp:docPr id="1" name="Bild 74" descr="Chromd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hromdax"/>
                  <pic:cNvPicPr>
                    <a:picLocks noChangeAspect="1" noChangeArrowheads="1"/>
                  </pic:cNvPicPr>
                </pic:nvPicPr>
                <pic:blipFill>
                  <a:blip r:embed="rId1"/>
                  <a:srcRect/>
                  <a:stretch>
                    <a:fillRect/>
                  </a:stretch>
                </pic:blipFill>
                <pic:spPr bwMode="auto">
                  <a:xfrm>
                    <a:off x="0" y="0"/>
                    <a:ext cx="895350" cy="813975"/>
                  </a:xfrm>
                  <a:prstGeom prst="rect">
                    <a:avLst/>
                  </a:prstGeom>
                  <a:noFill/>
                </pic:spPr>
              </pic:pic>
            </a:graphicData>
          </a:graphic>
        </wp:anchor>
      </w:drawing>
    </w:r>
    <w:r>
      <w:rPr>
        <w:noProof/>
      </w:rPr>
      <w:tab/>
    </w:r>
    <w:r w:rsidR="00290BAF">
      <w:rPr>
        <w:noProof/>
      </w:rPr>
      <w:pict>
        <v:shapetype id="_x0000_t32" coordsize="21600,21600" o:spt="32" o:oned="t" path="m,l21600,21600e" filled="f">
          <v:path arrowok="t" fillok="f" o:connecttype="none"/>
          <o:lock v:ext="edit" shapetype="t"/>
        </v:shapetype>
        <v:shape id="AutoShape 61" o:spid="_x0000_s2049" type="#_x0000_t32" style="position:absolute;margin-left:-74.8pt;margin-top:569.85pt;width:25.5pt;height:0;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">
          <o:lock v:ext="edit" shapetype="f"/>
          <w10:wrap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681D" w:rsidRDefault="00AC681D">
      <w:r>
        <w:separator/>
      </w:r>
    </w:p>
  </w:footnote>
  <w:footnote w:type="continuationSeparator" w:id="0">
    <w:p w:rsidR="00AC681D" w:rsidRDefault="00AC681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81D" w:rsidRDefault="00290BAF">
    <w:pPr>
      <w:pStyle w:val="Kopfzeile"/>
    </w:pPr>
    <w:r>
      <w:rPr>
        <w:noProof/>
      </w:rPr>
      <w:pict>
        <v:line id="Line 47" o:spid="_x0000_s2053" style="position:absolute;z-index:2516556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0.4pt,244.8pt" to="50.4pt,5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" o:allowincell="f">
          <o:lock v:ext="edit" shapetype="f"/>
        </v:line>
      </w:pict>
    </w:r>
    <w:r>
      <w:rPr>
        <w:noProof/>
      </w:rPr>
      <w:pict>
        <v:line id="Line 46" o:spid="_x0000_s2052" style="position:absolute;flip:y;z-index:251654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8.8pt,230.4pt" to="28.8pt,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" o:allowincell="f">
          <o:lock v:ext="edit" shapetype="f"/>
        </v:lin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81D" w:rsidRDefault="00AC681D">
    <w:pPr>
      <w:pStyle w:val="Kopfzeile"/>
      <w:tabs>
        <w:tab w:val="clear" w:pos="4536"/>
        <w:tab w:val="clear" w:pos="9072"/>
        <w:tab w:val="left" w:pos="8041"/>
        <w:tab w:val="right" w:pos="9163"/>
      </w:tabs>
      <w:ind w:right="-374"/>
      <w:rPr>
        <w:rFonts w:ascii="Frutiger Linotype" w:hAnsi="Frutiger Linotype"/>
        <w:color w:val="808080"/>
        <w:spacing w:val="5"/>
        <w:sz w:val="15"/>
      </w:rPr>
    </w:pPr>
    <w:r>
      <w:rPr>
        <w:rFonts w:ascii="Frutiger Linotype" w:hAnsi="Frutiger Linotype"/>
        <w:b/>
        <w:color w:val="808080"/>
        <w:spacing w:val="5"/>
        <w:sz w:val="15"/>
      </w:rPr>
      <w:t xml:space="preserve">Seite </w:t>
    </w:r>
    <w:r w:rsidR="00290BAF">
      <w:rPr>
        <w:rFonts w:ascii="Frutiger Linotype" w:hAnsi="Frutiger Linotype"/>
        <w:b/>
        <w:color w:val="808080"/>
        <w:spacing w:val="5"/>
        <w:sz w:val="15"/>
      </w:rPr>
      <w:fldChar w:fldCharType="begin"/>
    </w:r>
    <w:r>
      <w:rPr>
        <w:rFonts w:ascii="Frutiger Linotype" w:hAnsi="Frutiger Linotype"/>
        <w:b/>
        <w:color w:val="808080"/>
        <w:spacing w:val="5"/>
        <w:sz w:val="15"/>
      </w:rPr>
      <w:instrText xml:space="preserve"> PAGE </w:instrText>
    </w:r>
    <w:r w:rsidR="00290BAF">
      <w:rPr>
        <w:rFonts w:ascii="Frutiger Linotype" w:hAnsi="Frutiger Linotype"/>
        <w:b/>
        <w:color w:val="808080"/>
        <w:spacing w:val="5"/>
        <w:sz w:val="15"/>
      </w:rPr>
      <w:fldChar w:fldCharType="separate"/>
    </w:r>
    <w:r w:rsidR="001F63AA">
      <w:rPr>
        <w:rFonts w:ascii="Frutiger Linotype" w:hAnsi="Frutiger Linotype"/>
        <w:b/>
        <w:noProof/>
        <w:color w:val="808080"/>
        <w:spacing w:val="5"/>
        <w:sz w:val="15"/>
      </w:rPr>
      <w:t>5</w:t>
    </w:r>
    <w:r w:rsidR="00290BAF">
      <w:rPr>
        <w:rFonts w:ascii="Frutiger Linotype" w:hAnsi="Frutiger Linotype"/>
        <w:b/>
        <w:color w:val="808080"/>
        <w:spacing w:val="5"/>
        <w:sz w:val="15"/>
      </w:rPr>
      <w:fldChar w:fldCharType="end"/>
    </w:r>
    <w:r>
      <w:rPr>
        <w:rFonts w:ascii="Frutiger Linotype" w:hAnsi="Frutiger Linotype"/>
        <w:b/>
        <w:color w:val="808080"/>
        <w:spacing w:val="5"/>
        <w:sz w:val="15"/>
      </w:rPr>
      <w:t xml:space="preserve"> von </w:t>
    </w:r>
    <w:r w:rsidR="00290BAF">
      <w:rPr>
        <w:rFonts w:ascii="Frutiger Linotype" w:hAnsi="Frutiger Linotype"/>
        <w:b/>
        <w:color w:val="808080"/>
        <w:spacing w:val="5"/>
        <w:sz w:val="15"/>
      </w:rPr>
      <w:fldChar w:fldCharType="begin"/>
    </w:r>
    <w:r>
      <w:rPr>
        <w:rFonts w:ascii="Frutiger Linotype" w:hAnsi="Frutiger Linotype"/>
        <w:b/>
        <w:color w:val="808080"/>
        <w:spacing w:val="5"/>
        <w:sz w:val="15"/>
      </w:rPr>
      <w:instrText xml:space="preserve"> NUMPAGES </w:instrText>
    </w:r>
    <w:r w:rsidR="00290BAF">
      <w:rPr>
        <w:rFonts w:ascii="Frutiger Linotype" w:hAnsi="Frutiger Linotype"/>
        <w:b/>
        <w:color w:val="808080"/>
        <w:spacing w:val="5"/>
        <w:sz w:val="15"/>
      </w:rPr>
      <w:fldChar w:fldCharType="separate"/>
    </w:r>
    <w:r w:rsidR="001F63AA">
      <w:rPr>
        <w:rFonts w:ascii="Frutiger Linotype" w:hAnsi="Frutiger Linotype"/>
        <w:b/>
        <w:noProof/>
        <w:color w:val="808080"/>
        <w:spacing w:val="5"/>
        <w:sz w:val="15"/>
      </w:rPr>
      <w:t>5</w:t>
    </w:r>
    <w:r w:rsidR="00290BAF">
      <w:rPr>
        <w:rFonts w:ascii="Frutiger Linotype" w:hAnsi="Frutiger Linotype"/>
        <w:b/>
        <w:color w:val="808080"/>
        <w:spacing w:val="5"/>
        <w:sz w:val="15"/>
      </w:rP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81D" w:rsidRDefault="00AC681D">
    <w:pPr>
      <w:pStyle w:val="Kopfzeile"/>
    </w:pPr>
    <w:r>
      <w:rPr>
        <w:noProof/>
      </w:rPr>
      <w:drawing>
        <wp:anchor distT="0" distB="0" distL="114300" distR="114300" simplePos="0" relativeHeight="251662848" behindDoc="0" locked="0" layoutInCell="1" allowOverlap="1">
          <wp:simplePos x="0" y="0"/>
          <wp:positionH relativeFrom="column">
            <wp:posOffset>4997335</wp:posOffset>
          </wp:positionH>
          <wp:positionV relativeFrom="paragraph">
            <wp:posOffset>-640080</wp:posOffset>
          </wp:positionV>
          <wp:extent cx="1281430" cy="1079500"/>
          <wp:effectExtent l="19050" t="0" r="0" b="0"/>
          <wp:wrapSquare wrapText="bothSides"/>
          <wp:docPr id="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 cstate="print"/>
                  <a:srcRect/>
                  <a:stretch>
                    <a:fillRect/>
                  </a:stretch>
                </pic:blipFill>
                <pic:spPr bwMode="auto">
                  <a:xfrm>
                    <a:off x="0" y="0"/>
                    <a:ext cx="1281430" cy="1079500"/>
                  </a:xfrm>
                  <a:prstGeom prst="rect">
                    <a:avLst/>
                  </a:prstGeom>
                  <a:noFill/>
                </pic:spPr>
              </pic:pic>
            </a:graphicData>
          </a:graphic>
        </wp:anchor>
      </w:drawing>
    </w:r>
    <w:r>
      <w:rPr>
        <w:noProof/>
      </w:rPr>
      <w:t xml:space="preserve"> </w:t>
    </w:r>
    <w:r w:rsidR="00290BAF">
      <w:rPr>
        <w:noProof/>
      </w:rPr>
      <w:pict>
        <v:shapetype id="_x0000_t32" coordsize="21600,21600" o:spt="32" o:oned="t" path="m,l21600,21600e" filled="f">
          <v:path arrowok="t" fillok="f" o:connecttype="none"/>
          <o:lock v:ext="edit" shapetype="t"/>
        </v:shapetype>
        <v:shape id="AutoShape 60" o:spid="_x0000_s2051" type="#_x0000_t32" style="position:absolute;margin-left:-75.4pt;margin-top:421pt;width:25.5pt;height:0;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">
          <o:lock v:ext="edit" shapetype="f"/>
          <w10:wrap anchory="page"/>
        </v:shape>
      </w:pict>
    </w:r>
    <w:r w:rsidR="00290BAF">
      <w:rPr>
        <w:noProof/>
      </w:rPr>
      <w:pict>
        <v:shape id="AutoShape 59" o:spid="_x0000_s2050" type="#_x0000_t32" style="position:absolute;margin-left:-74.8pt;margin-top:297.7pt;width:25.5pt;height:0;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o:lock v:ext="edit" shapetype="f"/>
          <w10:wrap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C8448E4"/>
    <w:multiLevelType w:val="multilevel"/>
    <w:tmpl w:val="4582E3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2"/>
  <w:proofState w:spelling="clean" w:grammar="clean"/>
  <w:stylePaneFormatFilter w:val="3F01"/>
  <w:defaultTabStop w:val="709"/>
  <w:autoHyphenation/>
  <w:hyphenationZone w:val="425"/>
  <w:drawingGridHorizontalSpacing w:val="187"/>
  <w:drawingGridVerticalSpacing w:val="125"/>
  <w:displayVerticalDrawingGridEvery w:val="2"/>
  <w:noPunctuationKerning/>
  <w:characterSpacingControl w:val="doNotCompress"/>
  <w:hdrShapeDefaults>
    <o:shapedefaults v:ext="edit" spidmax="2054"/>
    <o:shapelayout v:ext="edit">
      <o:idmap v:ext="edit" data="2"/>
      <o:rules v:ext="edit">
        <o:r id="V:Rule4" type="connector" idref="#AutoShape 61"/>
        <o:r id="V:Rule5" type="connector" idref="#AutoShape 59"/>
        <o:r id="V:Rule6" type="connector" idref="#AutoShape 60"/>
      </o:rules>
    </o:shapelayout>
  </w:hdrShapeDefaults>
  <w:footnotePr>
    <w:footnote w:id="-1"/>
    <w:footnote w:id="0"/>
  </w:footnotePr>
  <w:endnotePr>
    <w:endnote w:id="-1"/>
    <w:endnote w:id="0"/>
  </w:endnotePr>
  <w:compat/>
  <w:rsids>
    <w:rsidRoot w:val="005002DD"/>
    <w:rsid w:val="00013F1E"/>
    <w:rsid w:val="00017781"/>
    <w:rsid w:val="000209FE"/>
    <w:rsid w:val="000269DE"/>
    <w:rsid w:val="000324A5"/>
    <w:rsid w:val="00035B1E"/>
    <w:rsid w:val="00053345"/>
    <w:rsid w:val="0006142A"/>
    <w:rsid w:val="0008688E"/>
    <w:rsid w:val="0009533E"/>
    <w:rsid w:val="000A0FAD"/>
    <w:rsid w:val="000A30CF"/>
    <w:rsid w:val="000C7B43"/>
    <w:rsid w:val="000D3929"/>
    <w:rsid w:val="000D43C2"/>
    <w:rsid w:val="000F39EA"/>
    <w:rsid w:val="000F743A"/>
    <w:rsid w:val="00100F2F"/>
    <w:rsid w:val="001024DE"/>
    <w:rsid w:val="00114EBA"/>
    <w:rsid w:val="00124F38"/>
    <w:rsid w:val="001501CA"/>
    <w:rsid w:val="00162883"/>
    <w:rsid w:val="00164015"/>
    <w:rsid w:val="00164EED"/>
    <w:rsid w:val="001712C9"/>
    <w:rsid w:val="00175B00"/>
    <w:rsid w:val="001934AE"/>
    <w:rsid w:val="001A07D2"/>
    <w:rsid w:val="001A2E6D"/>
    <w:rsid w:val="001E0316"/>
    <w:rsid w:val="001E5BCA"/>
    <w:rsid w:val="001E5C75"/>
    <w:rsid w:val="001F1CC1"/>
    <w:rsid w:val="001F63AA"/>
    <w:rsid w:val="0020013E"/>
    <w:rsid w:val="002134EA"/>
    <w:rsid w:val="00213B28"/>
    <w:rsid w:val="00216CDC"/>
    <w:rsid w:val="00217AF2"/>
    <w:rsid w:val="00230C43"/>
    <w:rsid w:val="00232630"/>
    <w:rsid w:val="00255263"/>
    <w:rsid w:val="0026492B"/>
    <w:rsid w:val="00266C8C"/>
    <w:rsid w:val="00281752"/>
    <w:rsid w:val="00285AFE"/>
    <w:rsid w:val="00285BB4"/>
    <w:rsid w:val="00290BAF"/>
    <w:rsid w:val="0029593F"/>
    <w:rsid w:val="002C20C9"/>
    <w:rsid w:val="002D27B4"/>
    <w:rsid w:val="002E448F"/>
    <w:rsid w:val="00313DD2"/>
    <w:rsid w:val="0032554C"/>
    <w:rsid w:val="00335196"/>
    <w:rsid w:val="003357AF"/>
    <w:rsid w:val="00336157"/>
    <w:rsid w:val="00342A6F"/>
    <w:rsid w:val="0036032D"/>
    <w:rsid w:val="00373645"/>
    <w:rsid w:val="00380BD7"/>
    <w:rsid w:val="00386A64"/>
    <w:rsid w:val="00392E23"/>
    <w:rsid w:val="003946EE"/>
    <w:rsid w:val="003965D4"/>
    <w:rsid w:val="003A7D42"/>
    <w:rsid w:val="003B79B5"/>
    <w:rsid w:val="003B7A8D"/>
    <w:rsid w:val="003C15D4"/>
    <w:rsid w:val="003C1621"/>
    <w:rsid w:val="003E0646"/>
    <w:rsid w:val="003E2E57"/>
    <w:rsid w:val="003F1455"/>
    <w:rsid w:val="003F6863"/>
    <w:rsid w:val="00400852"/>
    <w:rsid w:val="004143E6"/>
    <w:rsid w:val="00415E5A"/>
    <w:rsid w:val="00420D24"/>
    <w:rsid w:val="00425253"/>
    <w:rsid w:val="00430FDD"/>
    <w:rsid w:val="00442131"/>
    <w:rsid w:val="0044326C"/>
    <w:rsid w:val="00452AFB"/>
    <w:rsid w:val="00454D2B"/>
    <w:rsid w:val="00463A98"/>
    <w:rsid w:val="00466E23"/>
    <w:rsid w:val="00470585"/>
    <w:rsid w:val="004923C4"/>
    <w:rsid w:val="004B4516"/>
    <w:rsid w:val="004C1F2D"/>
    <w:rsid w:val="004D0A30"/>
    <w:rsid w:val="004E492B"/>
    <w:rsid w:val="004F1F1A"/>
    <w:rsid w:val="005002DD"/>
    <w:rsid w:val="0050547E"/>
    <w:rsid w:val="005119F2"/>
    <w:rsid w:val="005236A7"/>
    <w:rsid w:val="005273B1"/>
    <w:rsid w:val="00531253"/>
    <w:rsid w:val="005329F2"/>
    <w:rsid w:val="00544880"/>
    <w:rsid w:val="0055111A"/>
    <w:rsid w:val="00560FB0"/>
    <w:rsid w:val="00564D19"/>
    <w:rsid w:val="0059376E"/>
    <w:rsid w:val="0059386B"/>
    <w:rsid w:val="0059450B"/>
    <w:rsid w:val="005A45F2"/>
    <w:rsid w:val="005B7B46"/>
    <w:rsid w:val="005C0263"/>
    <w:rsid w:val="005C23BD"/>
    <w:rsid w:val="005E032A"/>
    <w:rsid w:val="005F140B"/>
    <w:rsid w:val="005F6130"/>
    <w:rsid w:val="005F7D3A"/>
    <w:rsid w:val="00610040"/>
    <w:rsid w:val="00611184"/>
    <w:rsid w:val="00612108"/>
    <w:rsid w:val="00623581"/>
    <w:rsid w:val="00630694"/>
    <w:rsid w:val="00661040"/>
    <w:rsid w:val="0066174A"/>
    <w:rsid w:val="00666B41"/>
    <w:rsid w:val="0067399D"/>
    <w:rsid w:val="00673CE1"/>
    <w:rsid w:val="00677B5D"/>
    <w:rsid w:val="00696609"/>
    <w:rsid w:val="006C7D20"/>
    <w:rsid w:val="006E13DC"/>
    <w:rsid w:val="00703123"/>
    <w:rsid w:val="007058FC"/>
    <w:rsid w:val="00707708"/>
    <w:rsid w:val="00757867"/>
    <w:rsid w:val="00761A94"/>
    <w:rsid w:val="00775E9E"/>
    <w:rsid w:val="00780097"/>
    <w:rsid w:val="007823D3"/>
    <w:rsid w:val="007A7AD3"/>
    <w:rsid w:val="007B510A"/>
    <w:rsid w:val="007C66D8"/>
    <w:rsid w:val="007C6A52"/>
    <w:rsid w:val="007C7505"/>
    <w:rsid w:val="007D7056"/>
    <w:rsid w:val="007E2F64"/>
    <w:rsid w:val="007F1DD9"/>
    <w:rsid w:val="00851E60"/>
    <w:rsid w:val="008534B7"/>
    <w:rsid w:val="008614CC"/>
    <w:rsid w:val="00861925"/>
    <w:rsid w:val="00877EBD"/>
    <w:rsid w:val="00885075"/>
    <w:rsid w:val="00890173"/>
    <w:rsid w:val="008A2B0D"/>
    <w:rsid w:val="008C578D"/>
    <w:rsid w:val="008C59BB"/>
    <w:rsid w:val="008C668F"/>
    <w:rsid w:val="008D1B9E"/>
    <w:rsid w:val="008E1494"/>
    <w:rsid w:val="008E456F"/>
    <w:rsid w:val="008F0A87"/>
    <w:rsid w:val="008F30C2"/>
    <w:rsid w:val="0090717D"/>
    <w:rsid w:val="00916A33"/>
    <w:rsid w:val="0092666C"/>
    <w:rsid w:val="0092688D"/>
    <w:rsid w:val="00933300"/>
    <w:rsid w:val="00955257"/>
    <w:rsid w:val="009553E2"/>
    <w:rsid w:val="009570D6"/>
    <w:rsid w:val="00962E95"/>
    <w:rsid w:val="00983CDF"/>
    <w:rsid w:val="00992A41"/>
    <w:rsid w:val="009A7BF2"/>
    <w:rsid w:val="009C6484"/>
    <w:rsid w:val="009D444D"/>
    <w:rsid w:val="009E4628"/>
    <w:rsid w:val="009F6269"/>
    <w:rsid w:val="00A06EED"/>
    <w:rsid w:val="00A10BDB"/>
    <w:rsid w:val="00A23D74"/>
    <w:rsid w:val="00A3578A"/>
    <w:rsid w:val="00A4636F"/>
    <w:rsid w:val="00A51A08"/>
    <w:rsid w:val="00A5765F"/>
    <w:rsid w:val="00A65AA5"/>
    <w:rsid w:val="00A679AF"/>
    <w:rsid w:val="00A764CC"/>
    <w:rsid w:val="00A86957"/>
    <w:rsid w:val="00AA15C4"/>
    <w:rsid w:val="00AB190A"/>
    <w:rsid w:val="00AC4974"/>
    <w:rsid w:val="00AC681D"/>
    <w:rsid w:val="00AD4E14"/>
    <w:rsid w:val="00AE4A62"/>
    <w:rsid w:val="00AE6A2E"/>
    <w:rsid w:val="00B067B1"/>
    <w:rsid w:val="00B06D89"/>
    <w:rsid w:val="00B12A4A"/>
    <w:rsid w:val="00B15C8D"/>
    <w:rsid w:val="00B23FAC"/>
    <w:rsid w:val="00B53E8C"/>
    <w:rsid w:val="00B70F70"/>
    <w:rsid w:val="00B76C0F"/>
    <w:rsid w:val="00B8408C"/>
    <w:rsid w:val="00B857D4"/>
    <w:rsid w:val="00B95E24"/>
    <w:rsid w:val="00BA4869"/>
    <w:rsid w:val="00BB1C4A"/>
    <w:rsid w:val="00BC7F77"/>
    <w:rsid w:val="00C17F65"/>
    <w:rsid w:val="00C50CA0"/>
    <w:rsid w:val="00C65271"/>
    <w:rsid w:val="00C73C26"/>
    <w:rsid w:val="00C73D8F"/>
    <w:rsid w:val="00C76559"/>
    <w:rsid w:val="00C80D2C"/>
    <w:rsid w:val="00C9007B"/>
    <w:rsid w:val="00C92E4C"/>
    <w:rsid w:val="00CA02B0"/>
    <w:rsid w:val="00CA5583"/>
    <w:rsid w:val="00CB5B8E"/>
    <w:rsid w:val="00CC67E6"/>
    <w:rsid w:val="00CD5250"/>
    <w:rsid w:val="00CD6E5F"/>
    <w:rsid w:val="00CE00AE"/>
    <w:rsid w:val="00CF3399"/>
    <w:rsid w:val="00D02018"/>
    <w:rsid w:val="00D122A8"/>
    <w:rsid w:val="00D16959"/>
    <w:rsid w:val="00D27D6F"/>
    <w:rsid w:val="00D32E42"/>
    <w:rsid w:val="00D4116A"/>
    <w:rsid w:val="00D43216"/>
    <w:rsid w:val="00D4552F"/>
    <w:rsid w:val="00D61846"/>
    <w:rsid w:val="00D619E6"/>
    <w:rsid w:val="00D654B4"/>
    <w:rsid w:val="00D70CF0"/>
    <w:rsid w:val="00D84F82"/>
    <w:rsid w:val="00D90791"/>
    <w:rsid w:val="00DB4130"/>
    <w:rsid w:val="00DB46C3"/>
    <w:rsid w:val="00DB4A6B"/>
    <w:rsid w:val="00DC7177"/>
    <w:rsid w:val="00DE1EB9"/>
    <w:rsid w:val="00DE5145"/>
    <w:rsid w:val="00DF0C08"/>
    <w:rsid w:val="00DF4CBD"/>
    <w:rsid w:val="00DF7D46"/>
    <w:rsid w:val="00E027C0"/>
    <w:rsid w:val="00E04FE4"/>
    <w:rsid w:val="00E15863"/>
    <w:rsid w:val="00E26A0B"/>
    <w:rsid w:val="00E60D28"/>
    <w:rsid w:val="00E64374"/>
    <w:rsid w:val="00E67CF2"/>
    <w:rsid w:val="00E709C6"/>
    <w:rsid w:val="00E70D01"/>
    <w:rsid w:val="00E74520"/>
    <w:rsid w:val="00E813DD"/>
    <w:rsid w:val="00E814B7"/>
    <w:rsid w:val="00E82156"/>
    <w:rsid w:val="00E83C1E"/>
    <w:rsid w:val="00EA1A7F"/>
    <w:rsid w:val="00EA257A"/>
    <w:rsid w:val="00ED1307"/>
    <w:rsid w:val="00F06D29"/>
    <w:rsid w:val="00F155C1"/>
    <w:rsid w:val="00F2152F"/>
    <w:rsid w:val="00F22190"/>
    <w:rsid w:val="00F37476"/>
    <w:rsid w:val="00F46FC4"/>
    <w:rsid w:val="00F57E19"/>
    <w:rsid w:val="00F76580"/>
    <w:rsid w:val="00F84D36"/>
    <w:rsid w:val="00FA6900"/>
    <w:rsid w:val="00FA7F0F"/>
    <w:rsid w:val="00FB355D"/>
    <w:rsid w:val="00FB71E8"/>
    <w:rsid w:val="00FC463A"/>
    <w:rsid w:val="00FC7953"/>
    <w:rsid w:val="00FD2BEC"/>
    <w:rsid w:val="00FD4EE6"/>
    <w:rsid w:val="00FF19EA"/>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semiHidden="0" w:uiPriority="22" w:unhideWhenUsed="0" w:qFormat="1"/>
    <w:lsdException w:name="Emphasis" w:semiHidden="0" w:unhideWhenUsed="0" w:qFormat="1"/>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7F1DD9"/>
    <w:rPr>
      <w:sz w:val="24"/>
      <w:szCs w:val="24"/>
    </w:rPr>
  </w:style>
  <w:style w:type="paragraph" w:styleId="berschrift1">
    <w:name w:val="heading 1"/>
    <w:basedOn w:val="Standard"/>
    <w:next w:val="Standard"/>
    <w:qFormat/>
    <w:rsid w:val="007F1DD9"/>
    <w:pPr>
      <w:keepNext/>
      <w:outlineLvl w:val="0"/>
    </w:pPr>
    <w:rPr>
      <w:b/>
      <w:sz w:val="20"/>
      <w:szCs w:val="20"/>
    </w:rPr>
  </w:style>
  <w:style w:type="paragraph" w:styleId="berschrift2">
    <w:name w:val="heading 2"/>
    <w:basedOn w:val="Standard"/>
    <w:next w:val="Standard"/>
    <w:qFormat/>
    <w:rsid w:val="007F1DD9"/>
    <w:pPr>
      <w:keepNext/>
      <w:tabs>
        <w:tab w:val="left" w:pos="6919"/>
      </w:tabs>
      <w:spacing w:line="240" w:lineRule="exact"/>
      <w:outlineLvl w:val="1"/>
    </w:pPr>
    <w:rPr>
      <w:rFonts w:ascii="Verdana" w:hAnsi="Verdana"/>
      <w:b/>
      <w:sz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rsid w:val="007F1DD9"/>
    <w:pPr>
      <w:tabs>
        <w:tab w:val="center" w:pos="4536"/>
        <w:tab w:val="right" w:pos="9072"/>
      </w:tabs>
    </w:pPr>
  </w:style>
  <w:style w:type="paragraph" w:styleId="Fuzeile">
    <w:name w:val="footer"/>
    <w:basedOn w:val="Standard"/>
    <w:rsid w:val="007F1DD9"/>
    <w:pPr>
      <w:tabs>
        <w:tab w:val="center" w:pos="4536"/>
        <w:tab w:val="right" w:pos="9072"/>
      </w:tabs>
    </w:pPr>
  </w:style>
  <w:style w:type="character" w:styleId="Hyperlink">
    <w:name w:val="Hyperlink"/>
    <w:rsid w:val="007F1DD9"/>
    <w:rPr>
      <w:color w:val="0000FF"/>
      <w:u w:val="single"/>
    </w:rPr>
  </w:style>
  <w:style w:type="character" w:styleId="Seitenzahl">
    <w:name w:val="page number"/>
    <w:basedOn w:val="Absatz-Standardschriftart"/>
    <w:rsid w:val="007F1DD9"/>
  </w:style>
  <w:style w:type="paragraph" w:styleId="Sprechblasentext">
    <w:name w:val="Balloon Text"/>
    <w:basedOn w:val="Standard"/>
    <w:semiHidden/>
    <w:rsid w:val="007F1DD9"/>
    <w:rPr>
      <w:rFonts w:ascii="Tahoma" w:hAnsi="Tahoma" w:cs="Times"/>
      <w:sz w:val="16"/>
      <w:szCs w:val="16"/>
    </w:rPr>
  </w:style>
  <w:style w:type="paragraph" w:styleId="Dokumentstruktur">
    <w:name w:val="Document Map"/>
    <w:basedOn w:val="Standard"/>
    <w:semiHidden/>
    <w:rsid w:val="007F1DD9"/>
    <w:pPr>
      <w:shd w:val="clear" w:color="auto" w:fill="000080"/>
    </w:pPr>
    <w:rPr>
      <w:rFonts w:ascii="Tahoma" w:hAnsi="Tahoma" w:cs="Times"/>
    </w:rPr>
  </w:style>
  <w:style w:type="paragraph" w:customStyle="1" w:styleId="Anwaltlinks">
    <w:name w:val="Anwalt links"/>
    <w:basedOn w:val="Standard"/>
    <w:rsid w:val="007F1DD9"/>
    <w:pPr>
      <w:spacing w:before="25"/>
      <w:jc w:val="right"/>
    </w:pPr>
    <w:rPr>
      <w:color w:val="5F5F5F"/>
      <w:spacing w:val="5"/>
      <w:sz w:val="15"/>
    </w:rPr>
  </w:style>
  <w:style w:type="paragraph" w:customStyle="1" w:styleId="FachanwaltlinksChar">
    <w:name w:val="Fachanwalt links Char"/>
    <w:basedOn w:val="Standard"/>
    <w:rsid w:val="007F1DD9"/>
    <w:pPr>
      <w:jc w:val="right"/>
    </w:pPr>
    <w:rPr>
      <w:color w:val="5F5F5F"/>
      <w:spacing w:val="5"/>
      <w:position w:val="3"/>
      <w:sz w:val="12"/>
      <w:szCs w:val="12"/>
    </w:rPr>
  </w:style>
  <w:style w:type="paragraph" w:customStyle="1" w:styleId="Sitzlinks">
    <w:name w:val="Sitz links"/>
    <w:basedOn w:val="Standard"/>
    <w:rsid w:val="007F1DD9"/>
    <w:pPr>
      <w:spacing w:after="20"/>
      <w:jc w:val="right"/>
    </w:pPr>
    <w:rPr>
      <w:b/>
      <w:color w:val="000000"/>
      <w:spacing w:val="5"/>
      <w:sz w:val="15"/>
    </w:rPr>
  </w:style>
  <w:style w:type="character" w:customStyle="1" w:styleId="FachanwaltlinksCharChar">
    <w:name w:val="Fachanwalt links Char Char"/>
    <w:rsid w:val="007F1DD9"/>
    <w:rPr>
      <w:noProof w:val="0"/>
      <w:color w:val="5F5F5F"/>
      <w:spacing w:val="5"/>
      <w:position w:val="3"/>
      <w:sz w:val="12"/>
      <w:szCs w:val="12"/>
      <w:lang w:val="de-DE" w:eastAsia="de-DE" w:bidi="ar-SA"/>
    </w:rPr>
  </w:style>
  <w:style w:type="paragraph" w:customStyle="1" w:styleId="AnwaltrechtsChar">
    <w:name w:val="Anwalt rechts Char"/>
    <w:basedOn w:val="Standard"/>
    <w:rsid w:val="007F1DD9"/>
    <w:pPr>
      <w:spacing w:before="25"/>
      <w:jc w:val="both"/>
    </w:pPr>
    <w:rPr>
      <w:color w:val="5F5F5F"/>
      <w:spacing w:val="5"/>
      <w:sz w:val="15"/>
    </w:rPr>
  </w:style>
  <w:style w:type="paragraph" w:customStyle="1" w:styleId="Fachanwaltrechts">
    <w:name w:val="Fachanwalt rechts"/>
    <w:basedOn w:val="FachanwaltlinksChar"/>
    <w:rsid w:val="007F1DD9"/>
    <w:pPr>
      <w:jc w:val="left"/>
    </w:pPr>
  </w:style>
  <w:style w:type="paragraph" w:customStyle="1" w:styleId="Sitzrechts">
    <w:name w:val="Sitz rechts"/>
    <w:basedOn w:val="Sitzlinks"/>
    <w:rsid w:val="007F1DD9"/>
    <w:pPr>
      <w:spacing w:before="90" w:line="120" w:lineRule="exact"/>
      <w:jc w:val="left"/>
    </w:pPr>
  </w:style>
  <w:style w:type="character" w:customStyle="1" w:styleId="AnwaltrechtsCharChar">
    <w:name w:val="Anwalt rechts Char Char"/>
    <w:rsid w:val="007F1DD9"/>
    <w:rPr>
      <w:noProof w:val="0"/>
      <w:color w:val="5F5F5F"/>
      <w:spacing w:val="5"/>
      <w:sz w:val="15"/>
      <w:szCs w:val="24"/>
      <w:lang w:val="de-DE" w:eastAsia="de-DE" w:bidi="ar-SA"/>
    </w:rPr>
  </w:style>
  <w:style w:type="paragraph" w:customStyle="1" w:styleId="TrennstrichII">
    <w:name w:val="Trennstrich II"/>
    <w:basedOn w:val="Standard"/>
    <w:rsid w:val="007F1DD9"/>
    <w:pPr>
      <w:spacing w:before="30" w:after="10" w:line="80" w:lineRule="exact"/>
      <w:jc w:val="both"/>
    </w:pPr>
    <w:rPr>
      <w:b/>
      <w:color w:val="5F5F5F"/>
      <w:spacing w:val="5"/>
      <w:position w:val="5"/>
      <w:sz w:val="15"/>
      <w:szCs w:val="12"/>
    </w:rPr>
  </w:style>
  <w:style w:type="paragraph" w:styleId="Textkrper">
    <w:name w:val="Body Text"/>
    <w:basedOn w:val="Standard"/>
    <w:link w:val="TextkrperZchn"/>
    <w:rsid w:val="00757867"/>
    <w:pPr>
      <w:spacing w:line="360" w:lineRule="auto"/>
      <w:jc w:val="both"/>
    </w:pPr>
    <w:rPr>
      <w:rFonts w:ascii="FranklinGothic" w:eastAsia="Times" w:hAnsi="FranklinGothic"/>
      <w:sz w:val="22"/>
    </w:rPr>
  </w:style>
  <w:style w:type="character" w:customStyle="1" w:styleId="TextkrperZchn">
    <w:name w:val="Textkörper Zchn"/>
    <w:basedOn w:val="Absatz-Standardschriftart"/>
    <w:link w:val="Textkrper"/>
    <w:rsid w:val="00757867"/>
    <w:rPr>
      <w:rFonts w:ascii="FranklinGothic" w:eastAsia="Times" w:hAnsi="FranklinGothic"/>
      <w:sz w:val="22"/>
      <w:szCs w:val="24"/>
    </w:rPr>
  </w:style>
  <w:style w:type="paragraph" w:customStyle="1" w:styleId="Default">
    <w:name w:val="Default"/>
    <w:rsid w:val="00757867"/>
    <w:pPr>
      <w:autoSpaceDE w:val="0"/>
      <w:autoSpaceDN w:val="0"/>
      <w:adjustRightInd w:val="0"/>
    </w:pPr>
    <w:rPr>
      <w:rFonts w:ascii="Arial" w:eastAsia="Times" w:hAnsi="Arial" w:cs="Arial"/>
      <w:color w:val="000000"/>
      <w:sz w:val="24"/>
      <w:szCs w:val="24"/>
    </w:rPr>
  </w:style>
  <w:style w:type="character" w:styleId="Fett">
    <w:name w:val="Strong"/>
    <w:basedOn w:val="Absatz-Standardschriftart"/>
    <w:uiPriority w:val="22"/>
    <w:qFormat/>
    <w:rsid w:val="00D6184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917517677">
      <w:bodyDiv w:val="1"/>
      <w:marLeft w:val="0"/>
      <w:marRight w:val="0"/>
      <w:marTop w:val="0"/>
      <w:marBottom w:val="0"/>
      <w:divBdr>
        <w:top w:val="none" w:sz="0" w:space="0" w:color="auto"/>
        <w:left w:val="none" w:sz="0" w:space="0" w:color="auto"/>
        <w:bottom w:val="none" w:sz="0" w:space="0" w:color="auto"/>
        <w:right w:val="none" w:sz="0" w:space="0" w:color="auto"/>
      </w:divBdr>
    </w:div>
    <w:div w:id="1021737818">
      <w:bodyDiv w:val="1"/>
      <w:marLeft w:val="0"/>
      <w:marRight w:val="0"/>
      <w:marTop w:val="0"/>
      <w:marBottom w:val="0"/>
      <w:divBdr>
        <w:top w:val="none" w:sz="0" w:space="0" w:color="auto"/>
        <w:left w:val="none" w:sz="0" w:space="0" w:color="auto"/>
        <w:bottom w:val="none" w:sz="0" w:space="0" w:color="auto"/>
        <w:right w:val="none" w:sz="0" w:space="0" w:color="auto"/>
      </w:divBdr>
    </w:div>
    <w:div w:id="1429887650">
      <w:bodyDiv w:val="1"/>
      <w:marLeft w:val="0"/>
      <w:marRight w:val="0"/>
      <w:marTop w:val="0"/>
      <w:marBottom w:val="0"/>
      <w:divBdr>
        <w:top w:val="none" w:sz="0" w:space="0" w:color="auto"/>
        <w:left w:val="none" w:sz="0" w:space="0" w:color="auto"/>
        <w:bottom w:val="none" w:sz="0" w:space="0" w:color="auto"/>
        <w:right w:val="none" w:sz="0" w:space="0" w:color="auto"/>
      </w:divBdr>
    </w:div>
    <w:div w:id="1728870175">
      <w:bodyDiv w:val="1"/>
      <w:marLeft w:val="0"/>
      <w:marRight w:val="0"/>
      <w:marTop w:val="0"/>
      <w:marBottom w:val="0"/>
      <w:divBdr>
        <w:top w:val="none" w:sz="0" w:space="0" w:color="auto"/>
        <w:left w:val="none" w:sz="0" w:space="0" w:color="auto"/>
        <w:bottom w:val="none" w:sz="0" w:space="0" w:color="auto"/>
        <w:right w:val="none" w:sz="0" w:space="0" w:color="auto"/>
      </w:divBdr>
    </w:div>
    <w:div w:id="2017615291">
      <w:bodyDiv w:val="1"/>
      <w:marLeft w:val="0"/>
      <w:marRight w:val="0"/>
      <w:marTop w:val="0"/>
      <w:marBottom w:val="0"/>
      <w:divBdr>
        <w:top w:val="none" w:sz="0" w:space="0" w:color="auto"/>
        <w:left w:val="none" w:sz="0" w:space="0" w:color="auto"/>
        <w:bottom w:val="none" w:sz="0" w:space="0" w:color="auto"/>
        <w:right w:val="none" w:sz="0" w:space="0" w:color="auto"/>
      </w:divBdr>
      <w:divsChild>
        <w:div w:id="1738630393">
          <w:marLeft w:val="0"/>
          <w:marRight w:val="0"/>
          <w:marTop w:val="0"/>
          <w:marBottom w:val="0"/>
          <w:divBdr>
            <w:top w:val="none" w:sz="0" w:space="0" w:color="auto"/>
            <w:left w:val="none" w:sz="0" w:space="0" w:color="auto"/>
            <w:bottom w:val="none" w:sz="0" w:space="0" w:color="auto"/>
            <w:right w:val="none" w:sz="0" w:space="0" w:color="auto"/>
          </w:divBdr>
        </w:div>
        <w:div w:id="1020663429">
          <w:marLeft w:val="0"/>
          <w:marRight w:val="0"/>
          <w:marTop w:val="0"/>
          <w:marBottom w:val="0"/>
          <w:divBdr>
            <w:top w:val="none" w:sz="0" w:space="0" w:color="auto"/>
            <w:left w:val="none" w:sz="0" w:space="0" w:color="auto"/>
            <w:bottom w:val="none" w:sz="0" w:space="0" w:color="auto"/>
            <w:right w:val="none" w:sz="0" w:space="0" w:color="auto"/>
          </w:divBdr>
        </w:div>
      </w:divsChild>
    </w:div>
    <w:div w:id="2024473187">
      <w:bodyDiv w:val="1"/>
      <w:marLeft w:val="0"/>
      <w:marRight w:val="0"/>
      <w:marTop w:val="0"/>
      <w:marBottom w:val="0"/>
      <w:divBdr>
        <w:top w:val="none" w:sz="0" w:space="0" w:color="auto"/>
        <w:left w:val="none" w:sz="0" w:space="0" w:color="auto"/>
        <w:bottom w:val="none" w:sz="0" w:space="0" w:color="auto"/>
        <w:right w:val="none" w:sz="0" w:space="0" w:color="auto"/>
      </w:divBdr>
      <w:divsChild>
        <w:div w:id="1721438025">
          <w:blockQuote w:val="1"/>
          <w:marLeft w:val="68"/>
          <w:marRight w:val="0"/>
          <w:marTop w:val="100"/>
          <w:marBottom w:val="100"/>
          <w:divBdr>
            <w:top w:val="none" w:sz="0" w:space="0" w:color="auto"/>
            <w:left w:val="single" w:sz="12" w:space="3" w:color="000000"/>
            <w:bottom w:val="none" w:sz="0" w:space="0" w:color="auto"/>
            <w:right w:val="none" w:sz="0" w:space="0" w:color="auto"/>
          </w:divBdr>
          <w:divsChild>
            <w:div w:id="1352990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microsoft.com/office/2007/relationships/stylesWithEffects" Target="stylesWithEffects.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C8E98BD-75AE-43E2-A9DA-42C6C8203B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772</Words>
  <Characters>5078</Characters>
  <Application>Microsoft Office Word</Application>
  <DocSecurity>0</DocSecurity>
  <Lines>42</Lines>
  <Paragraphs>11</Paragraphs>
  <ScaleCrop>false</ScaleCrop>
  <HeadingPairs>
    <vt:vector size="2" baseType="variant">
      <vt:variant>
        <vt:lpstr>Titel</vt:lpstr>
      </vt:variant>
      <vt:variant>
        <vt:i4>1</vt:i4>
      </vt:variant>
    </vt:vector>
  </HeadingPairs>
  <TitlesOfParts>
    <vt:vector size="1" baseType="lpstr">
      <vt:lpstr>Briefkopf CI</vt:lpstr>
    </vt:vector>
  </TitlesOfParts>
  <Company>Hewlett-Packard Company</Company>
  <LinksUpToDate>false</LinksUpToDate>
  <CharactersWithSpaces>5839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Briefkopf CI</dc:title>
  <dc:creator>Herterich Isabel</dc:creator>
  <cp:lastModifiedBy>Thorsten Richter</cp:lastModifiedBy>
  <cp:revision>8</cp:revision>
  <cp:lastPrinted>2019-02-25T10:54:00Z</cp:lastPrinted>
  <dcterms:created xsi:type="dcterms:W3CDTF">2021-01-26T09:09:00Z</dcterms:created>
  <dcterms:modified xsi:type="dcterms:W3CDTF">2021-02-24T13:48:00Z</dcterms:modified>
</cp:coreProperties>
</file>